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14E72" w14:textId="77777777" w:rsidR="000E28CB" w:rsidRPr="000E28CB" w:rsidRDefault="000E28CB" w:rsidP="000E28CB">
      <w:pPr>
        <w:spacing w:after="160" w:line="259" w:lineRule="auto"/>
        <w:jc w:val="both"/>
        <w:outlineLvl w:val="0"/>
        <w:rPr>
          <w:rFonts w:eastAsia="Calibri" w:cs="Arial"/>
          <w:b/>
          <w:caps/>
          <w:spacing w:val="24"/>
          <w:kern w:val="22"/>
          <w:sz w:val="22"/>
          <w:szCs w:val="22"/>
        </w:rPr>
      </w:pPr>
      <w:r w:rsidRPr="000E28CB">
        <w:rPr>
          <w:rFonts w:eastAsia="Calibri" w:cs="Arial"/>
          <w:b/>
          <w:caps/>
          <w:spacing w:val="24"/>
          <w:kern w:val="22"/>
          <w:sz w:val="22"/>
          <w:szCs w:val="22"/>
        </w:rPr>
        <w:t>APPENDIX I: FFGI POLICY ASSESSMENT ELEMENTS</w:t>
      </w:r>
    </w:p>
    <w:p w14:paraId="3EAB1FB7" w14:textId="77777777" w:rsidR="000E28CB" w:rsidRPr="000E28CB" w:rsidRDefault="000E28CB" w:rsidP="000E28CB">
      <w:pPr>
        <w:spacing w:line="259" w:lineRule="auto"/>
        <w:rPr>
          <w:rFonts w:ascii="Calibri Light" w:eastAsia="Calibri" w:hAnsi="Calibri Light" w:cs="Calibri Light"/>
          <w:bCs/>
          <w:iCs/>
          <w:sz w:val="22"/>
          <w:szCs w:val="22"/>
        </w:rPr>
      </w:pPr>
    </w:p>
    <w:p w14:paraId="45EC8114" w14:textId="77777777" w:rsidR="000E28CB" w:rsidRPr="000E28CB" w:rsidRDefault="000E28CB" w:rsidP="000E28CB">
      <w:pPr>
        <w:spacing w:after="160" w:line="259" w:lineRule="auto"/>
        <w:jc w:val="both"/>
        <w:outlineLvl w:val="1"/>
        <w:rPr>
          <w:rFonts w:eastAsia="Calibri" w:cs="Arial"/>
          <w:bCs/>
          <w:i/>
          <w:iCs/>
          <w:caps/>
          <w:spacing w:val="24"/>
          <w:kern w:val="22"/>
          <w:sz w:val="22"/>
          <w:szCs w:val="22"/>
        </w:rPr>
      </w:pPr>
      <w:r w:rsidRPr="000E28CB">
        <w:rPr>
          <w:rFonts w:eastAsia="Calibri" w:cs="Arial"/>
          <w:bCs/>
          <w:i/>
          <w:iCs/>
          <w:caps/>
          <w:spacing w:val="24"/>
          <w:kern w:val="22"/>
          <w:sz w:val="22"/>
          <w:szCs w:val="22"/>
        </w:rPr>
        <w:t>Climate Change Theme Elements</w:t>
      </w:r>
    </w:p>
    <w:tbl>
      <w:tblPr>
        <w:tblStyle w:val="TableGrid1"/>
        <w:tblW w:w="0" w:type="auto"/>
        <w:tblLook w:val="04A0" w:firstRow="1" w:lastRow="0" w:firstColumn="1" w:lastColumn="0" w:noHBand="0" w:noVBand="1"/>
      </w:tblPr>
      <w:tblGrid>
        <w:gridCol w:w="1859"/>
        <w:gridCol w:w="7501"/>
      </w:tblGrid>
      <w:tr w:rsidR="000E28CB" w:rsidRPr="000E28CB" w14:paraId="09DA684A" w14:textId="77777777" w:rsidTr="00F4512F">
        <w:trPr>
          <w:trHeight w:val="600"/>
        </w:trPr>
        <w:tc>
          <w:tcPr>
            <w:tcW w:w="9360" w:type="dxa"/>
            <w:gridSpan w:val="2"/>
            <w:noWrap/>
            <w:hideMark/>
          </w:tcPr>
          <w:p w14:paraId="1D20AEB0" w14:textId="77777777" w:rsidR="000E28CB" w:rsidRPr="000E28CB" w:rsidRDefault="000E28CB" w:rsidP="000E28CB">
            <w:pPr>
              <w:rPr>
                <w:rFonts w:ascii="Calibri Light" w:eastAsia="Calibri" w:hAnsi="Calibri Light" w:cs="Calibri Light"/>
                <w:bCs/>
                <w:i/>
                <w:iCs/>
              </w:rPr>
            </w:pPr>
            <w:r w:rsidRPr="000E28CB">
              <w:rPr>
                <w:rFonts w:ascii="Calibri Light" w:eastAsia="Calibri" w:hAnsi="Calibri Light" w:cs="Calibri Light"/>
                <w:bCs/>
                <w:i/>
                <w:iCs/>
              </w:rPr>
              <w:t>The following elements are crucial in relation to the financial institution's own internal operations:</w:t>
            </w:r>
          </w:p>
        </w:tc>
      </w:tr>
      <w:tr w:rsidR="000E28CB" w:rsidRPr="000E28CB" w14:paraId="59FA8E35" w14:textId="77777777" w:rsidTr="00F4512F">
        <w:trPr>
          <w:trHeight w:val="990"/>
        </w:trPr>
        <w:tc>
          <w:tcPr>
            <w:tcW w:w="1859" w:type="dxa"/>
            <w:noWrap/>
            <w:hideMark/>
          </w:tcPr>
          <w:p w14:paraId="1ADF83E6"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w:t>
            </w:r>
          </w:p>
        </w:tc>
        <w:tc>
          <w:tcPr>
            <w:tcW w:w="7501" w:type="dxa"/>
            <w:hideMark/>
          </w:tcPr>
          <w:p w14:paraId="0BD3DE0F"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For its own direct and indirect greenhouse gas emissions, the financial institution establishes measurable reduction objectives that is aligned with limiting the maximum global temperature increase of 1.5°C.</w:t>
            </w:r>
          </w:p>
        </w:tc>
      </w:tr>
      <w:tr w:rsidR="000E28CB" w:rsidRPr="000E28CB" w14:paraId="2F419362" w14:textId="77777777" w:rsidTr="00F4512F">
        <w:trPr>
          <w:trHeight w:val="1008"/>
        </w:trPr>
        <w:tc>
          <w:tcPr>
            <w:tcW w:w="1859" w:type="dxa"/>
            <w:noWrap/>
            <w:hideMark/>
          </w:tcPr>
          <w:p w14:paraId="7C2E8042"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2.</w:t>
            </w:r>
          </w:p>
        </w:tc>
        <w:tc>
          <w:tcPr>
            <w:tcW w:w="7501" w:type="dxa"/>
            <w:hideMark/>
          </w:tcPr>
          <w:p w14:paraId="1EFB7198"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For its financed greenhouse gas emissions, i.e. the emissions of the companies in which the financial institution invests, the financial institution discloses</w:t>
            </w:r>
            <w:r w:rsidRPr="000E28CB">
              <w:rPr>
                <w:rFonts w:ascii="Calibri Light" w:eastAsia="Calibri" w:hAnsi="Calibri Light" w:cs="Calibri Light"/>
                <w:b/>
                <w:iCs/>
              </w:rPr>
              <w:t xml:space="preserve"> its share of the emissions of the energy companies and projects it invests in.</w:t>
            </w:r>
          </w:p>
        </w:tc>
      </w:tr>
      <w:tr w:rsidR="000E28CB" w:rsidRPr="000E28CB" w14:paraId="26AED1B6" w14:textId="77777777" w:rsidTr="00F4512F">
        <w:trPr>
          <w:trHeight w:val="801"/>
        </w:trPr>
        <w:tc>
          <w:tcPr>
            <w:tcW w:w="1859" w:type="dxa"/>
            <w:noWrap/>
            <w:hideMark/>
          </w:tcPr>
          <w:p w14:paraId="01BFF52A"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3.</w:t>
            </w:r>
          </w:p>
        </w:tc>
        <w:tc>
          <w:tcPr>
            <w:tcW w:w="7501" w:type="dxa"/>
            <w:hideMark/>
          </w:tcPr>
          <w:p w14:paraId="3C2D0893"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For its financed greenhouse gas emissions, the financial institution discloses its share of all the companies and projects it invests in.</w:t>
            </w:r>
          </w:p>
        </w:tc>
      </w:tr>
      <w:tr w:rsidR="000E28CB" w:rsidRPr="000E28CB" w14:paraId="1E09FD29" w14:textId="77777777" w:rsidTr="00F4512F">
        <w:trPr>
          <w:trHeight w:val="870"/>
        </w:trPr>
        <w:tc>
          <w:tcPr>
            <w:tcW w:w="1859" w:type="dxa"/>
            <w:noWrap/>
            <w:hideMark/>
          </w:tcPr>
          <w:p w14:paraId="1BB00996"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4.</w:t>
            </w:r>
          </w:p>
        </w:tc>
        <w:tc>
          <w:tcPr>
            <w:tcW w:w="7501" w:type="dxa"/>
            <w:hideMark/>
          </w:tcPr>
          <w:p w14:paraId="4B6C8A7F"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For its financed greenhouse gas emissions, the financial institution establishes measurable reduction objectives that is aligned with limiting the maximum global temperature increase of 1.5°C.</w:t>
            </w:r>
          </w:p>
        </w:tc>
      </w:tr>
      <w:tr w:rsidR="000E28CB" w:rsidRPr="000E28CB" w14:paraId="12681D09" w14:textId="77777777" w:rsidTr="00F4512F">
        <w:trPr>
          <w:trHeight w:val="908"/>
        </w:trPr>
        <w:tc>
          <w:tcPr>
            <w:tcW w:w="1859" w:type="dxa"/>
            <w:noWrap/>
            <w:hideMark/>
          </w:tcPr>
          <w:p w14:paraId="0041CB44"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5.</w:t>
            </w:r>
          </w:p>
        </w:tc>
        <w:tc>
          <w:tcPr>
            <w:tcW w:w="7501" w:type="dxa"/>
            <w:hideMark/>
          </w:tcPr>
          <w:p w14:paraId="771F9A1C"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The financial institution measures and discloses its own climate-related impacts in line with the recommendations by the Task Force on Climate-related Financial Disclosures.</w:t>
            </w:r>
          </w:p>
        </w:tc>
      </w:tr>
      <w:tr w:rsidR="000E28CB" w:rsidRPr="000E28CB" w14:paraId="69A01280" w14:textId="77777777" w:rsidTr="00F4512F">
        <w:trPr>
          <w:trHeight w:val="801"/>
        </w:trPr>
        <w:tc>
          <w:tcPr>
            <w:tcW w:w="1859" w:type="dxa"/>
            <w:noWrap/>
            <w:hideMark/>
          </w:tcPr>
          <w:p w14:paraId="3F2EA3AF"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6.</w:t>
            </w:r>
          </w:p>
        </w:tc>
        <w:tc>
          <w:tcPr>
            <w:tcW w:w="7501" w:type="dxa"/>
            <w:hideMark/>
          </w:tcPr>
          <w:p w14:paraId="7B4A3A00"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 xml:space="preserve">The DFI’s policy has a maximum threshold of 30% restricting finance of and investment in coal-fired power generation and coal mining. </w:t>
            </w:r>
          </w:p>
        </w:tc>
      </w:tr>
      <w:tr w:rsidR="000E28CB" w:rsidRPr="000E28CB" w14:paraId="60D9E151" w14:textId="77777777" w:rsidTr="00F4512F">
        <w:trPr>
          <w:trHeight w:val="801"/>
        </w:trPr>
        <w:tc>
          <w:tcPr>
            <w:tcW w:w="1859" w:type="dxa"/>
            <w:noWrap/>
            <w:hideMark/>
          </w:tcPr>
          <w:p w14:paraId="3CF2A61F"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7.</w:t>
            </w:r>
          </w:p>
        </w:tc>
        <w:tc>
          <w:tcPr>
            <w:tcW w:w="7501" w:type="dxa"/>
            <w:hideMark/>
          </w:tcPr>
          <w:p w14:paraId="43DBC323"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 xml:space="preserve">The DFI’s policy has a maximum threshold of 30% restricting finance of and investment in fossil fuel-fired power generation and extracting oil and gas. </w:t>
            </w:r>
          </w:p>
        </w:tc>
      </w:tr>
      <w:tr w:rsidR="000E28CB" w:rsidRPr="000E28CB" w14:paraId="24FC52DA" w14:textId="77777777" w:rsidTr="00F4512F">
        <w:trPr>
          <w:trHeight w:val="801"/>
        </w:trPr>
        <w:tc>
          <w:tcPr>
            <w:tcW w:w="1859" w:type="dxa"/>
            <w:noWrap/>
            <w:hideMark/>
          </w:tcPr>
          <w:p w14:paraId="21A5C4D5"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8.</w:t>
            </w:r>
          </w:p>
        </w:tc>
        <w:tc>
          <w:tcPr>
            <w:tcW w:w="7501" w:type="dxa"/>
            <w:hideMark/>
          </w:tcPr>
          <w:p w14:paraId="6F7CE223"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The DFI’s policy has a maximum threshold of 0% restricting finance of and investment in coal-fired power generation and coal mining.</w:t>
            </w:r>
          </w:p>
        </w:tc>
      </w:tr>
      <w:tr w:rsidR="000E28CB" w:rsidRPr="000E28CB" w14:paraId="53AB03B2" w14:textId="77777777" w:rsidTr="00F4512F">
        <w:trPr>
          <w:trHeight w:val="801"/>
        </w:trPr>
        <w:tc>
          <w:tcPr>
            <w:tcW w:w="1859" w:type="dxa"/>
            <w:noWrap/>
            <w:hideMark/>
          </w:tcPr>
          <w:p w14:paraId="7F032BAA"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9.</w:t>
            </w:r>
          </w:p>
        </w:tc>
        <w:tc>
          <w:tcPr>
            <w:tcW w:w="7501" w:type="dxa"/>
            <w:hideMark/>
          </w:tcPr>
          <w:p w14:paraId="37AF1AFC"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 xml:space="preserve">The DFI’s policy has a maximum threshold of 0% restricting finance of and investment in fossil fuel-fired power generation and extracting oil and gas. </w:t>
            </w:r>
          </w:p>
        </w:tc>
      </w:tr>
      <w:tr w:rsidR="000E28CB" w:rsidRPr="000E28CB" w14:paraId="087431AA" w14:textId="77777777" w:rsidTr="00F4512F">
        <w:trPr>
          <w:trHeight w:val="555"/>
        </w:trPr>
        <w:tc>
          <w:tcPr>
            <w:tcW w:w="9360" w:type="dxa"/>
            <w:gridSpan w:val="2"/>
            <w:noWrap/>
            <w:hideMark/>
          </w:tcPr>
          <w:p w14:paraId="62B9AECF" w14:textId="77777777" w:rsidR="000E28CB" w:rsidRPr="000E28CB" w:rsidRDefault="000E28CB" w:rsidP="000E28CB">
            <w:pPr>
              <w:rPr>
                <w:rFonts w:ascii="Calibri Light" w:eastAsia="Calibri" w:hAnsi="Calibri Light" w:cs="Calibri Light"/>
                <w:bCs/>
                <w:i/>
                <w:iCs/>
              </w:rPr>
            </w:pPr>
            <w:r w:rsidRPr="000E28CB">
              <w:rPr>
                <w:rFonts w:ascii="Calibri Light" w:eastAsia="Calibri" w:hAnsi="Calibri Light" w:cs="Calibri Light"/>
                <w:bCs/>
                <w:i/>
                <w:iCs/>
              </w:rPr>
              <w:t>The following elements are crucial in relation to the companies and projects a financial institution invests in or finances:</w:t>
            </w:r>
          </w:p>
        </w:tc>
      </w:tr>
      <w:tr w:rsidR="000E28CB" w:rsidRPr="000E28CB" w14:paraId="6BFF2253" w14:textId="77777777" w:rsidTr="00F4512F">
        <w:trPr>
          <w:trHeight w:val="801"/>
        </w:trPr>
        <w:tc>
          <w:tcPr>
            <w:tcW w:w="1859" w:type="dxa"/>
            <w:noWrap/>
            <w:hideMark/>
          </w:tcPr>
          <w:p w14:paraId="6CA200E6"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10.</w:t>
            </w:r>
          </w:p>
        </w:tc>
        <w:tc>
          <w:tcPr>
            <w:tcW w:w="7501" w:type="dxa"/>
            <w:hideMark/>
          </w:tcPr>
          <w:p w14:paraId="1E0975F6"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Companies disclose their direct and indirect greenhouse gas emissions.</w:t>
            </w:r>
          </w:p>
        </w:tc>
      </w:tr>
      <w:tr w:rsidR="000E28CB" w:rsidRPr="000E28CB" w14:paraId="62BC012B" w14:textId="77777777" w:rsidTr="00F4512F">
        <w:trPr>
          <w:trHeight w:val="801"/>
        </w:trPr>
        <w:tc>
          <w:tcPr>
            <w:tcW w:w="1859" w:type="dxa"/>
            <w:noWrap/>
            <w:hideMark/>
          </w:tcPr>
          <w:p w14:paraId="35D4C0B1"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11.</w:t>
            </w:r>
          </w:p>
        </w:tc>
        <w:tc>
          <w:tcPr>
            <w:tcW w:w="7501" w:type="dxa"/>
            <w:hideMark/>
          </w:tcPr>
          <w:p w14:paraId="3DF10790"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 xml:space="preserve">Companies reduce their direct and indirect greenhouse gas emissions. </w:t>
            </w:r>
          </w:p>
        </w:tc>
      </w:tr>
      <w:tr w:rsidR="000E28CB" w:rsidRPr="000E28CB" w14:paraId="2E8A170F" w14:textId="77777777" w:rsidTr="00F4512F">
        <w:trPr>
          <w:trHeight w:val="801"/>
        </w:trPr>
        <w:tc>
          <w:tcPr>
            <w:tcW w:w="1859" w:type="dxa"/>
            <w:noWrap/>
            <w:hideMark/>
          </w:tcPr>
          <w:p w14:paraId="6185B100"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12.</w:t>
            </w:r>
          </w:p>
        </w:tc>
        <w:tc>
          <w:tcPr>
            <w:tcW w:w="7501" w:type="dxa"/>
            <w:hideMark/>
          </w:tcPr>
          <w:p w14:paraId="60E439CB"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Companies switch from using fossil fuels to using renewable energy sources.</w:t>
            </w:r>
          </w:p>
        </w:tc>
      </w:tr>
      <w:tr w:rsidR="000E28CB" w:rsidRPr="000E28CB" w14:paraId="018D5D96" w14:textId="77777777" w:rsidTr="00F4512F">
        <w:trPr>
          <w:trHeight w:val="801"/>
        </w:trPr>
        <w:tc>
          <w:tcPr>
            <w:tcW w:w="1859" w:type="dxa"/>
            <w:noWrap/>
            <w:hideMark/>
          </w:tcPr>
          <w:p w14:paraId="02A36D06"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13.</w:t>
            </w:r>
          </w:p>
        </w:tc>
        <w:tc>
          <w:tcPr>
            <w:tcW w:w="7501" w:type="dxa"/>
            <w:hideMark/>
          </w:tcPr>
          <w:p w14:paraId="529A3919"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Unabated coal-fired power generation (i.e. without operational carbon capture and storage) is unacceptable.</w:t>
            </w:r>
          </w:p>
        </w:tc>
      </w:tr>
      <w:tr w:rsidR="000E28CB" w:rsidRPr="000E28CB" w14:paraId="7C12A385" w14:textId="77777777" w:rsidTr="00F4512F">
        <w:trPr>
          <w:trHeight w:val="801"/>
        </w:trPr>
        <w:tc>
          <w:tcPr>
            <w:tcW w:w="1859" w:type="dxa"/>
            <w:noWrap/>
            <w:hideMark/>
          </w:tcPr>
          <w:p w14:paraId="274C0462"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lastRenderedPageBreak/>
              <w:t>14.</w:t>
            </w:r>
          </w:p>
        </w:tc>
        <w:tc>
          <w:tcPr>
            <w:tcW w:w="7501" w:type="dxa"/>
            <w:hideMark/>
          </w:tcPr>
          <w:p w14:paraId="2A50E29E" w14:textId="77777777" w:rsidR="000E28CB" w:rsidRPr="000E28CB" w:rsidRDefault="000E28CB" w:rsidP="000E28CB">
            <w:pPr>
              <w:rPr>
                <w:rFonts w:ascii="Calibri Light" w:eastAsia="Calibri" w:hAnsi="Calibri Light" w:cs="Calibri Light"/>
                <w:bCs/>
                <w:iCs/>
              </w:rPr>
            </w:pPr>
            <w:bookmarkStart w:id="0" w:name="RANGE!B18"/>
            <w:r w:rsidRPr="000E28CB">
              <w:rPr>
                <w:rFonts w:ascii="Calibri Light" w:eastAsia="Calibri" w:hAnsi="Calibri Light" w:cs="Calibri Light"/>
                <w:bCs/>
                <w:iCs/>
              </w:rPr>
              <w:t>Coal-fired power generation is unacceptable.</w:t>
            </w:r>
            <w:bookmarkEnd w:id="0"/>
          </w:p>
        </w:tc>
      </w:tr>
      <w:tr w:rsidR="000E28CB" w:rsidRPr="000E28CB" w14:paraId="3664E7DC" w14:textId="77777777" w:rsidTr="00F4512F">
        <w:trPr>
          <w:trHeight w:val="870"/>
        </w:trPr>
        <w:tc>
          <w:tcPr>
            <w:tcW w:w="1859" w:type="dxa"/>
            <w:noWrap/>
            <w:hideMark/>
          </w:tcPr>
          <w:p w14:paraId="72181EE3"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15.</w:t>
            </w:r>
          </w:p>
        </w:tc>
        <w:tc>
          <w:tcPr>
            <w:tcW w:w="7501" w:type="dxa"/>
            <w:hideMark/>
          </w:tcPr>
          <w:p w14:paraId="2265CC8C"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Fossil fuel-fired power generation is unacceptable.</w:t>
            </w:r>
          </w:p>
        </w:tc>
      </w:tr>
      <w:tr w:rsidR="000E28CB" w:rsidRPr="000E28CB" w14:paraId="048DCF2C" w14:textId="77777777" w:rsidTr="00F4512F">
        <w:trPr>
          <w:trHeight w:val="870"/>
        </w:trPr>
        <w:tc>
          <w:tcPr>
            <w:tcW w:w="1859" w:type="dxa"/>
            <w:noWrap/>
            <w:hideMark/>
          </w:tcPr>
          <w:p w14:paraId="581FA3F5"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16.</w:t>
            </w:r>
          </w:p>
        </w:tc>
        <w:tc>
          <w:tcPr>
            <w:tcW w:w="7501" w:type="dxa"/>
            <w:hideMark/>
          </w:tcPr>
          <w:p w14:paraId="50E1E151" w14:textId="77777777" w:rsidR="000E28CB" w:rsidRPr="000E28CB" w:rsidRDefault="000E28CB" w:rsidP="000E28CB">
            <w:pPr>
              <w:rPr>
                <w:rFonts w:ascii="Calibri Light" w:eastAsia="Calibri" w:hAnsi="Calibri Light" w:cs="Calibri Light"/>
                <w:bCs/>
                <w:iCs/>
              </w:rPr>
            </w:pPr>
            <w:bookmarkStart w:id="1" w:name="RANGE!B20"/>
            <w:r w:rsidRPr="000E28CB">
              <w:rPr>
                <w:rFonts w:ascii="Calibri Light" w:eastAsia="Calibri" w:hAnsi="Calibri Light" w:cs="Calibri Light"/>
                <w:bCs/>
                <w:iCs/>
              </w:rPr>
              <w:t>Coal mining is unacceptable.</w:t>
            </w:r>
            <w:bookmarkEnd w:id="1"/>
          </w:p>
        </w:tc>
      </w:tr>
      <w:tr w:rsidR="000E28CB" w:rsidRPr="000E28CB" w14:paraId="74AE677F" w14:textId="77777777" w:rsidTr="00F4512F">
        <w:trPr>
          <w:trHeight w:val="870"/>
        </w:trPr>
        <w:tc>
          <w:tcPr>
            <w:tcW w:w="1859" w:type="dxa"/>
            <w:noWrap/>
            <w:hideMark/>
          </w:tcPr>
          <w:p w14:paraId="4F51904B"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17.</w:t>
            </w:r>
          </w:p>
        </w:tc>
        <w:tc>
          <w:tcPr>
            <w:tcW w:w="7501" w:type="dxa"/>
            <w:hideMark/>
          </w:tcPr>
          <w:p w14:paraId="071967C3" w14:textId="77777777" w:rsidR="000E28CB" w:rsidRPr="000E28CB" w:rsidRDefault="000E28CB" w:rsidP="000E28CB">
            <w:pPr>
              <w:rPr>
                <w:rFonts w:ascii="Calibri Light" w:eastAsia="Calibri" w:hAnsi="Calibri Light" w:cs="Calibri Light"/>
                <w:bCs/>
                <w:iCs/>
              </w:rPr>
            </w:pPr>
            <w:bookmarkStart w:id="2" w:name="RANGE!B21"/>
            <w:r w:rsidRPr="000E28CB">
              <w:rPr>
                <w:rFonts w:ascii="Calibri Light" w:eastAsia="Calibri" w:hAnsi="Calibri Light" w:cs="Calibri Light"/>
                <w:bCs/>
                <w:iCs/>
              </w:rPr>
              <w:t>Extracting oil from tar sands is unacceptable.</w:t>
            </w:r>
            <w:bookmarkEnd w:id="2"/>
          </w:p>
        </w:tc>
      </w:tr>
      <w:tr w:rsidR="000E28CB" w:rsidRPr="000E28CB" w14:paraId="5DF8A3B8" w14:textId="77777777" w:rsidTr="00F4512F">
        <w:trPr>
          <w:trHeight w:val="870"/>
        </w:trPr>
        <w:tc>
          <w:tcPr>
            <w:tcW w:w="1859" w:type="dxa"/>
            <w:noWrap/>
            <w:hideMark/>
          </w:tcPr>
          <w:p w14:paraId="61C57429"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18.</w:t>
            </w:r>
          </w:p>
        </w:tc>
        <w:tc>
          <w:tcPr>
            <w:tcW w:w="7501" w:type="dxa"/>
            <w:hideMark/>
          </w:tcPr>
          <w:p w14:paraId="6F064101" w14:textId="77777777" w:rsidR="000E28CB" w:rsidRPr="000E28CB" w:rsidRDefault="000E28CB" w:rsidP="000E28CB">
            <w:pPr>
              <w:rPr>
                <w:rFonts w:ascii="Calibri Light" w:eastAsia="Calibri" w:hAnsi="Calibri Light" w:cs="Calibri Light"/>
                <w:bCs/>
                <w:iCs/>
              </w:rPr>
            </w:pPr>
            <w:bookmarkStart w:id="3" w:name="RANGE!B22"/>
            <w:r w:rsidRPr="000E28CB">
              <w:rPr>
                <w:rFonts w:ascii="Calibri Light" w:eastAsia="Calibri" w:hAnsi="Calibri Light" w:cs="Calibri Light"/>
                <w:bCs/>
                <w:iCs/>
              </w:rPr>
              <w:t>Extracting oil and gas is unacceptable.</w:t>
            </w:r>
            <w:bookmarkEnd w:id="3"/>
          </w:p>
        </w:tc>
      </w:tr>
      <w:tr w:rsidR="000E28CB" w:rsidRPr="000E28CB" w14:paraId="64310309" w14:textId="77777777" w:rsidTr="00F4512F">
        <w:trPr>
          <w:trHeight w:val="870"/>
        </w:trPr>
        <w:tc>
          <w:tcPr>
            <w:tcW w:w="1859" w:type="dxa"/>
            <w:noWrap/>
            <w:hideMark/>
          </w:tcPr>
          <w:p w14:paraId="26ADBA76"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19.</w:t>
            </w:r>
          </w:p>
        </w:tc>
        <w:tc>
          <w:tcPr>
            <w:tcW w:w="7501" w:type="dxa"/>
            <w:hideMark/>
          </w:tcPr>
          <w:p w14:paraId="71D71AEE"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Conversion of peatland and high-carbon stocks for agricultural development is unacceptable.</w:t>
            </w:r>
          </w:p>
        </w:tc>
      </w:tr>
      <w:tr w:rsidR="000E28CB" w:rsidRPr="000E28CB" w14:paraId="47F8DF77" w14:textId="77777777" w:rsidTr="00F4512F">
        <w:trPr>
          <w:trHeight w:val="870"/>
        </w:trPr>
        <w:tc>
          <w:tcPr>
            <w:tcW w:w="1859" w:type="dxa"/>
            <w:noWrap/>
            <w:hideMark/>
          </w:tcPr>
          <w:p w14:paraId="474E63BC"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20.</w:t>
            </w:r>
          </w:p>
        </w:tc>
        <w:tc>
          <w:tcPr>
            <w:tcW w:w="7501" w:type="dxa"/>
            <w:hideMark/>
          </w:tcPr>
          <w:p w14:paraId="2554F99E"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The production of biomaterials complies with the 12 principles of the Roundtable on Sustainable Biomaterials (RSB).</w:t>
            </w:r>
          </w:p>
        </w:tc>
      </w:tr>
      <w:tr w:rsidR="000E28CB" w:rsidRPr="000E28CB" w14:paraId="12E882EF" w14:textId="77777777" w:rsidTr="00F4512F">
        <w:trPr>
          <w:trHeight w:val="870"/>
        </w:trPr>
        <w:tc>
          <w:tcPr>
            <w:tcW w:w="1859" w:type="dxa"/>
            <w:noWrap/>
            <w:hideMark/>
          </w:tcPr>
          <w:p w14:paraId="31A1B37F"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21.</w:t>
            </w:r>
          </w:p>
        </w:tc>
        <w:tc>
          <w:tcPr>
            <w:tcW w:w="7501" w:type="dxa"/>
            <w:hideMark/>
          </w:tcPr>
          <w:p w14:paraId="236FCBC1"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CO2-compensation is certified according to the Gold Standard.</w:t>
            </w:r>
          </w:p>
        </w:tc>
      </w:tr>
      <w:tr w:rsidR="000E28CB" w:rsidRPr="000E28CB" w14:paraId="08A5FF0B" w14:textId="77777777" w:rsidTr="00F4512F">
        <w:trPr>
          <w:trHeight w:val="870"/>
        </w:trPr>
        <w:tc>
          <w:tcPr>
            <w:tcW w:w="1859" w:type="dxa"/>
            <w:noWrap/>
            <w:hideMark/>
          </w:tcPr>
          <w:p w14:paraId="7CF3B9CD"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22.</w:t>
            </w:r>
          </w:p>
        </w:tc>
        <w:tc>
          <w:tcPr>
            <w:tcW w:w="7501" w:type="dxa"/>
            <w:hideMark/>
          </w:tcPr>
          <w:p w14:paraId="2D2BE968"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 xml:space="preserve">Companies do not participate in lobbying (attempting to influence decisions made by regulators) aimed at weakening climate policy. </w:t>
            </w:r>
          </w:p>
        </w:tc>
      </w:tr>
      <w:tr w:rsidR="000E28CB" w:rsidRPr="000E28CB" w14:paraId="7EBAA04E" w14:textId="77777777" w:rsidTr="00F4512F">
        <w:trPr>
          <w:trHeight w:val="870"/>
        </w:trPr>
        <w:tc>
          <w:tcPr>
            <w:tcW w:w="1859" w:type="dxa"/>
            <w:noWrap/>
            <w:hideMark/>
          </w:tcPr>
          <w:p w14:paraId="63360EAD"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23.</w:t>
            </w:r>
          </w:p>
        </w:tc>
        <w:tc>
          <w:tcPr>
            <w:tcW w:w="7501" w:type="dxa"/>
            <w:hideMark/>
          </w:tcPr>
          <w:p w14:paraId="2BDE0034"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 xml:space="preserve">Companies integrate climate change criteria in their procurement and operational policies. </w:t>
            </w:r>
          </w:p>
        </w:tc>
      </w:tr>
      <w:tr w:rsidR="000E28CB" w:rsidRPr="000E28CB" w14:paraId="6811EF28" w14:textId="77777777" w:rsidTr="00F4512F">
        <w:trPr>
          <w:trHeight w:val="870"/>
        </w:trPr>
        <w:tc>
          <w:tcPr>
            <w:tcW w:w="1859" w:type="dxa"/>
            <w:noWrap/>
            <w:hideMark/>
          </w:tcPr>
          <w:p w14:paraId="58A4D33C"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24.</w:t>
            </w:r>
          </w:p>
        </w:tc>
        <w:tc>
          <w:tcPr>
            <w:tcW w:w="7501" w:type="dxa"/>
            <w:hideMark/>
          </w:tcPr>
          <w:p w14:paraId="46488B39"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Companies include clauses on the compliance with criteria on climate change in their contracts with subcontractors and suppliers.</w:t>
            </w:r>
          </w:p>
        </w:tc>
      </w:tr>
    </w:tbl>
    <w:p w14:paraId="1310CF7D" w14:textId="77777777" w:rsidR="000E28CB" w:rsidRPr="000E28CB" w:rsidRDefault="000E28CB" w:rsidP="000E28CB">
      <w:pPr>
        <w:spacing w:line="259" w:lineRule="auto"/>
        <w:rPr>
          <w:rFonts w:ascii="Calibri Light" w:eastAsia="Calibri" w:hAnsi="Calibri Light" w:cs="Calibri Light"/>
          <w:bCs/>
          <w:iCs/>
          <w:sz w:val="22"/>
          <w:szCs w:val="22"/>
        </w:rPr>
      </w:pPr>
    </w:p>
    <w:p w14:paraId="06F4AEDA" w14:textId="77777777" w:rsidR="000E28CB" w:rsidRPr="000E28CB" w:rsidRDefault="000E28CB" w:rsidP="000E28CB">
      <w:pPr>
        <w:spacing w:after="160" w:line="259" w:lineRule="auto"/>
        <w:jc w:val="both"/>
        <w:outlineLvl w:val="1"/>
        <w:rPr>
          <w:rFonts w:ascii="Calibri Light" w:eastAsia="Calibri" w:hAnsi="Calibri Light" w:cs="Calibri Light"/>
          <w:i/>
          <w:caps/>
          <w:spacing w:val="24"/>
          <w:kern w:val="22"/>
          <w:sz w:val="22"/>
          <w:szCs w:val="22"/>
        </w:rPr>
      </w:pPr>
      <w:r w:rsidRPr="000E28CB">
        <w:rPr>
          <w:rFonts w:eastAsia="Calibri" w:cs="Arial"/>
          <w:bCs/>
          <w:i/>
          <w:iCs/>
          <w:caps/>
          <w:spacing w:val="24"/>
          <w:kern w:val="22"/>
          <w:sz w:val="22"/>
          <w:szCs w:val="22"/>
        </w:rPr>
        <w:t>Nature Theme Elements</w:t>
      </w:r>
    </w:p>
    <w:tbl>
      <w:tblPr>
        <w:tblStyle w:val="TableGrid1"/>
        <w:tblW w:w="0" w:type="auto"/>
        <w:tblLook w:val="04A0" w:firstRow="1" w:lastRow="0" w:firstColumn="1" w:lastColumn="0" w:noHBand="0" w:noVBand="1"/>
      </w:tblPr>
      <w:tblGrid>
        <w:gridCol w:w="1838"/>
        <w:gridCol w:w="7513"/>
      </w:tblGrid>
      <w:tr w:rsidR="000E28CB" w:rsidRPr="000E28CB" w14:paraId="6418F043" w14:textId="77777777" w:rsidTr="00F4512F">
        <w:trPr>
          <w:trHeight w:val="600"/>
        </w:trPr>
        <w:tc>
          <w:tcPr>
            <w:tcW w:w="9351" w:type="dxa"/>
            <w:gridSpan w:val="2"/>
            <w:noWrap/>
            <w:hideMark/>
          </w:tcPr>
          <w:p w14:paraId="73E49CC3" w14:textId="77777777" w:rsidR="000E28CB" w:rsidRPr="000E28CB" w:rsidRDefault="000E28CB" w:rsidP="000E28CB">
            <w:pPr>
              <w:rPr>
                <w:rFonts w:ascii="Calibri Light" w:eastAsia="Calibri" w:hAnsi="Calibri Light" w:cs="Calibri Light"/>
                <w:bCs/>
                <w:i/>
                <w:iCs/>
              </w:rPr>
            </w:pPr>
            <w:r w:rsidRPr="000E28CB">
              <w:rPr>
                <w:rFonts w:ascii="Calibri Light" w:eastAsia="Calibri" w:hAnsi="Calibri Light" w:cs="Calibri Light"/>
                <w:bCs/>
                <w:i/>
                <w:iCs/>
              </w:rPr>
              <w:t>The following elements are crucial in relation to the companies and projects a financial institution invests in or finances:</w:t>
            </w:r>
          </w:p>
          <w:p w14:paraId="245ECE31" w14:textId="77777777" w:rsidR="000E28CB" w:rsidRPr="000E28CB" w:rsidRDefault="000E28CB" w:rsidP="000E28CB">
            <w:pPr>
              <w:rPr>
                <w:rFonts w:ascii="Calibri Light" w:eastAsia="Calibri" w:hAnsi="Calibri Light" w:cs="Calibri Light"/>
                <w:b/>
                <w:bCs/>
                <w:i/>
                <w:iCs/>
              </w:rPr>
            </w:pPr>
            <w:r w:rsidRPr="000E28CB">
              <w:rPr>
                <w:rFonts w:ascii="Calibri Light" w:eastAsia="Calibri" w:hAnsi="Calibri Light" w:cs="Calibri Light"/>
                <w:b/>
                <w:bCs/>
                <w:i/>
                <w:iCs/>
              </w:rPr>
              <w:t> </w:t>
            </w:r>
          </w:p>
        </w:tc>
      </w:tr>
      <w:tr w:rsidR="000E28CB" w:rsidRPr="000E28CB" w14:paraId="4FCCC28A" w14:textId="77777777" w:rsidTr="00F4512F">
        <w:trPr>
          <w:trHeight w:val="801"/>
        </w:trPr>
        <w:tc>
          <w:tcPr>
            <w:tcW w:w="1838" w:type="dxa"/>
            <w:noWrap/>
            <w:hideMark/>
          </w:tcPr>
          <w:p w14:paraId="2BC6189A"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w:t>
            </w:r>
          </w:p>
        </w:tc>
        <w:tc>
          <w:tcPr>
            <w:tcW w:w="7513" w:type="dxa"/>
            <w:hideMark/>
          </w:tcPr>
          <w:p w14:paraId="69AA92C0"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Companies prevent negative impacts on High Conservation Value (HCV) areas within their business operations and the areas they manage.</w:t>
            </w:r>
          </w:p>
        </w:tc>
      </w:tr>
      <w:tr w:rsidR="000E28CB" w:rsidRPr="000E28CB" w14:paraId="6F63D738" w14:textId="77777777" w:rsidTr="00F4512F">
        <w:trPr>
          <w:trHeight w:val="1005"/>
        </w:trPr>
        <w:tc>
          <w:tcPr>
            <w:tcW w:w="1838" w:type="dxa"/>
            <w:noWrap/>
            <w:hideMark/>
          </w:tcPr>
          <w:p w14:paraId="7D500C75"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2.</w:t>
            </w:r>
          </w:p>
        </w:tc>
        <w:tc>
          <w:tcPr>
            <w:tcW w:w="7513" w:type="dxa"/>
            <w:hideMark/>
          </w:tcPr>
          <w:p w14:paraId="02FAED07"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Companies prevent negative impacts on protected areas that fall under the categories I-IV of the International Union for Conservation of Nature (IUCN) within their business operations and the areas they manage.</w:t>
            </w:r>
          </w:p>
        </w:tc>
      </w:tr>
      <w:tr w:rsidR="000E28CB" w:rsidRPr="000E28CB" w14:paraId="54193400" w14:textId="77777777" w:rsidTr="00F4512F">
        <w:trPr>
          <w:trHeight w:val="801"/>
        </w:trPr>
        <w:tc>
          <w:tcPr>
            <w:tcW w:w="1838" w:type="dxa"/>
            <w:noWrap/>
            <w:hideMark/>
          </w:tcPr>
          <w:p w14:paraId="64446998"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3.</w:t>
            </w:r>
          </w:p>
        </w:tc>
        <w:tc>
          <w:tcPr>
            <w:tcW w:w="7513" w:type="dxa"/>
            <w:hideMark/>
          </w:tcPr>
          <w:p w14:paraId="2F93CC81"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Companies prevent negative impacts on UNESCO World Heritage sites within their business operations and the areas they manage.</w:t>
            </w:r>
          </w:p>
        </w:tc>
      </w:tr>
      <w:tr w:rsidR="000E28CB" w:rsidRPr="000E28CB" w14:paraId="581163AD" w14:textId="77777777" w:rsidTr="00F4512F">
        <w:trPr>
          <w:trHeight w:val="930"/>
        </w:trPr>
        <w:tc>
          <w:tcPr>
            <w:tcW w:w="1838" w:type="dxa"/>
            <w:noWrap/>
            <w:hideMark/>
          </w:tcPr>
          <w:p w14:paraId="65ECB43F"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4.</w:t>
            </w:r>
          </w:p>
        </w:tc>
        <w:tc>
          <w:tcPr>
            <w:tcW w:w="7513" w:type="dxa"/>
            <w:hideMark/>
          </w:tcPr>
          <w:p w14:paraId="44CBC355"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Companies prevent negative impacts on protected areas that fall under the Ramsar Convention on Wetlands within their business operations and the areas they manage.</w:t>
            </w:r>
          </w:p>
        </w:tc>
      </w:tr>
      <w:tr w:rsidR="000E28CB" w:rsidRPr="000E28CB" w14:paraId="00F22507" w14:textId="77777777" w:rsidTr="00F4512F">
        <w:trPr>
          <w:trHeight w:val="801"/>
        </w:trPr>
        <w:tc>
          <w:tcPr>
            <w:tcW w:w="1838" w:type="dxa"/>
            <w:noWrap/>
            <w:hideMark/>
          </w:tcPr>
          <w:p w14:paraId="2E29CED9"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5.</w:t>
            </w:r>
          </w:p>
        </w:tc>
        <w:tc>
          <w:tcPr>
            <w:tcW w:w="7513" w:type="dxa"/>
            <w:hideMark/>
          </w:tcPr>
          <w:p w14:paraId="14F11CFF"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Companies prevent negative impacts for the populations or the number of animal species that are on the IUCN Red List of Threatened Species.</w:t>
            </w:r>
          </w:p>
        </w:tc>
      </w:tr>
      <w:tr w:rsidR="000E28CB" w:rsidRPr="000E28CB" w14:paraId="2267B5FC" w14:textId="77777777" w:rsidTr="00F4512F">
        <w:trPr>
          <w:trHeight w:val="801"/>
        </w:trPr>
        <w:tc>
          <w:tcPr>
            <w:tcW w:w="1838" w:type="dxa"/>
            <w:noWrap/>
            <w:hideMark/>
          </w:tcPr>
          <w:p w14:paraId="64832E78"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6.</w:t>
            </w:r>
          </w:p>
        </w:tc>
        <w:tc>
          <w:tcPr>
            <w:tcW w:w="7513" w:type="dxa"/>
            <w:hideMark/>
          </w:tcPr>
          <w:p w14:paraId="179AA2E4"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Trade in endangered plant and animal species complies with the CITES conditions.</w:t>
            </w:r>
          </w:p>
        </w:tc>
      </w:tr>
      <w:tr w:rsidR="000E28CB" w:rsidRPr="000E28CB" w14:paraId="343D0EFD" w14:textId="77777777" w:rsidTr="00F4512F">
        <w:trPr>
          <w:trHeight w:val="801"/>
        </w:trPr>
        <w:tc>
          <w:tcPr>
            <w:tcW w:w="1838" w:type="dxa"/>
            <w:noWrap/>
            <w:hideMark/>
          </w:tcPr>
          <w:p w14:paraId="7FBD3E03"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7.</w:t>
            </w:r>
          </w:p>
        </w:tc>
        <w:tc>
          <w:tcPr>
            <w:tcW w:w="7513" w:type="dxa"/>
            <w:hideMark/>
          </w:tcPr>
          <w:p w14:paraId="1A010582"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Trade in endangered plant and animal species that are on the CITES lists is unacceptable.</w:t>
            </w:r>
          </w:p>
        </w:tc>
      </w:tr>
      <w:tr w:rsidR="000E28CB" w:rsidRPr="000E28CB" w14:paraId="554EC37B" w14:textId="77777777" w:rsidTr="00F4512F">
        <w:trPr>
          <w:trHeight w:val="1230"/>
        </w:trPr>
        <w:tc>
          <w:tcPr>
            <w:tcW w:w="1838" w:type="dxa"/>
            <w:noWrap/>
            <w:hideMark/>
          </w:tcPr>
          <w:p w14:paraId="2574D3AF"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8.</w:t>
            </w:r>
          </w:p>
        </w:tc>
        <w:tc>
          <w:tcPr>
            <w:tcW w:w="7513" w:type="dxa"/>
            <w:hideMark/>
          </w:tcPr>
          <w:p w14:paraId="0DE996E7"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Activities in the field of genetic materials and genetic engineering only take place if they meet the permission and processing requirements as described in the UN Convention on Biological Diversity and the related Bonn Guidelines or Nagoya Protocol.</w:t>
            </w:r>
          </w:p>
        </w:tc>
      </w:tr>
      <w:tr w:rsidR="000E28CB" w:rsidRPr="000E28CB" w14:paraId="32976056" w14:textId="77777777" w:rsidTr="00F4512F">
        <w:trPr>
          <w:trHeight w:val="801"/>
        </w:trPr>
        <w:tc>
          <w:tcPr>
            <w:tcW w:w="1838" w:type="dxa"/>
            <w:noWrap/>
            <w:hideMark/>
          </w:tcPr>
          <w:p w14:paraId="49AE1BED"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9.</w:t>
            </w:r>
          </w:p>
        </w:tc>
        <w:tc>
          <w:tcPr>
            <w:tcW w:w="7513" w:type="dxa"/>
            <w:hideMark/>
          </w:tcPr>
          <w:p w14:paraId="37722F8F"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Production of, or trade in, living genetically modified organisms can only take place if permission has been obtained from the importing country and all requirements of the Cartagena Protocol have been met.</w:t>
            </w:r>
          </w:p>
        </w:tc>
      </w:tr>
      <w:tr w:rsidR="000E28CB" w:rsidRPr="000E28CB" w14:paraId="529D00A0" w14:textId="77777777" w:rsidTr="00F4512F">
        <w:trPr>
          <w:trHeight w:val="801"/>
        </w:trPr>
        <w:tc>
          <w:tcPr>
            <w:tcW w:w="1838" w:type="dxa"/>
            <w:noWrap/>
            <w:hideMark/>
          </w:tcPr>
          <w:p w14:paraId="74577F7B"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10.</w:t>
            </w:r>
          </w:p>
        </w:tc>
        <w:tc>
          <w:tcPr>
            <w:tcW w:w="7513" w:type="dxa"/>
            <w:hideMark/>
          </w:tcPr>
          <w:p w14:paraId="5BC29362"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Companies prevent the introduction of invasive alien species in ecosystems.</w:t>
            </w:r>
          </w:p>
        </w:tc>
      </w:tr>
      <w:tr w:rsidR="000E28CB" w:rsidRPr="000E28CB" w14:paraId="509CE1AE" w14:textId="77777777" w:rsidTr="00F4512F">
        <w:trPr>
          <w:trHeight w:val="801"/>
        </w:trPr>
        <w:tc>
          <w:tcPr>
            <w:tcW w:w="1838" w:type="dxa"/>
            <w:noWrap/>
            <w:hideMark/>
          </w:tcPr>
          <w:p w14:paraId="6C2DD4C9"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11.</w:t>
            </w:r>
          </w:p>
        </w:tc>
        <w:tc>
          <w:tcPr>
            <w:tcW w:w="7513" w:type="dxa"/>
            <w:hideMark/>
          </w:tcPr>
          <w:p w14:paraId="35491AFB"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Companies conduct water scarcity impact assessments and prevent negative impacts in water scarce regions.</w:t>
            </w:r>
          </w:p>
        </w:tc>
      </w:tr>
      <w:tr w:rsidR="000E28CB" w:rsidRPr="000E28CB" w14:paraId="1405C4D9" w14:textId="77777777" w:rsidTr="00F4512F">
        <w:trPr>
          <w:trHeight w:val="801"/>
        </w:trPr>
        <w:tc>
          <w:tcPr>
            <w:tcW w:w="1838" w:type="dxa"/>
            <w:noWrap/>
            <w:hideMark/>
          </w:tcPr>
          <w:p w14:paraId="2D8AA987"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12.</w:t>
            </w:r>
          </w:p>
        </w:tc>
        <w:tc>
          <w:tcPr>
            <w:tcW w:w="7513" w:type="dxa"/>
            <w:hideMark/>
          </w:tcPr>
          <w:p w14:paraId="3B96674D"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Companies do not start new operations in areas where water scarcity is pre-existing, and operations would compete with the needs of communities.</w:t>
            </w:r>
          </w:p>
        </w:tc>
      </w:tr>
      <w:tr w:rsidR="000E28CB" w:rsidRPr="000E28CB" w14:paraId="42A71AB2" w14:textId="77777777" w:rsidTr="00F4512F">
        <w:trPr>
          <w:trHeight w:val="1170"/>
        </w:trPr>
        <w:tc>
          <w:tcPr>
            <w:tcW w:w="1838" w:type="dxa"/>
            <w:noWrap/>
            <w:hideMark/>
          </w:tcPr>
          <w:p w14:paraId="3C5D846F"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13.</w:t>
            </w:r>
          </w:p>
        </w:tc>
        <w:tc>
          <w:tcPr>
            <w:tcW w:w="7513" w:type="dxa"/>
            <w:hideMark/>
          </w:tcPr>
          <w:p w14:paraId="6AAE7ABA"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Companies make an environmental impact assessment on the total consequences of a large-scale project on biodiversity, at least according to GRI 304: Biodiversity 2016 or other relevant standards (mentioned in section 2.8.2).</w:t>
            </w:r>
          </w:p>
        </w:tc>
      </w:tr>
      <w:tr w:rsidR="000E28CB" w:rsidRPr="000E28CB" w14:paraId="18B56605" w14:textId="77777777" w:rsidTr="00F4512F">
        <w:trPr>
          <w:trHeight w:val="801"/>
        </w:trPr>
        <w:tc>
          <w:tcPr>
            <w:tcW w:w="1838" w:type="dxa"/>
            <w:noWrap/>
            <w:hideMark/>
          </w:tcPr>
          <w:p w14:paraId="1FB7F270"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14.</w:t>
            </w:r>
          </w:p>
        </w:tc>
        <w:tc>
          <w:tcPr>
            <w:tcW w:w="7513" w:type="dxa"/>
            <w:hideMark/>
          </w:tcPr>
          <w:p w14:paraId="6EDC6902"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 xml:space="preserve">Companies integrate criteria on nature into their procurement and operational policies. </w:t>
            </w:r>
          </w:p>
        </w:tc>
      </w:tr>
      <w:tr w:rsidR="000E28CB" w:rsidRPr="000E28CB" w14:paraId="157E9504" w14:textId="77777777" w:rsidTr="00F4512F">
        <w:trPr>
          <w:trHeight w:val="801"/>
        </w:trPr>
        <w:tc>
          <w:tcPr>
            <w:tcW w:w="1838" w:type="dxa"/>
            <w:noWrap/>
            <w:hideMark/>
          </w:tcPr>
          <w:p w14:paraId="02177DB3" w14:textId="77777777" w:rsidR="000E28CB" w:rsidRPr="000E28CB" w:rsidRDefault="000E28CB" w:rsidP="000E28CB">
            <w:pPr>
              <w:rPr>
                <w:rFonts w:ascii="Calibri Light" w:eastAsia="Calibri" w:hAnsi="Calibri Light" w:cs="Calibri Light"/>
                <w:b/>
                <w:bCs/>
                <w:iCs/>
              </w:rPr>
            </w:pPr>
            <w:r w:rsidRPr="000E28CB">
              <w:rPr>
                <w:rFonts w:ascii="Calibri Light" w:eastAsia="Calibri" w:hAnsi="Calibri Light" w:cs="Calibri Light"/>
                <w:b/>
                <w:bCs/>
                <w:iCs/>
              </w:rPr>
              <w:t>15.</w:t>
            </w:r>
          </w:p>
        </w:tc>
        <w:tc>
          <w:tcPr>
            <w:tcW w:w="7513" w:type="dxa"/>
            <w:hideMark/>
          </w:tcPr>
          <w:p w14:paraId="5A3DF220" w14:textId="77777777" w:rsidR="000E28CB" w:rsidRPr="000E28CB" w:rsidRDefault="000E28CB" w:rsidP="000E28CB">
            <w:pPr>
              <w:rPr>
                <w:rFonts w:ascii="Calibri Light" w:eastAsia="Calibri" w:hAnsi="Calibri Light" w:cs="Calibri Light"/>
                <w:bCs/>
                <w:iCs/>
              </w:rPr>
            </w:pPr>
            <w:r w:rsidRPr="000E28CB">
              <w:rPr>
                <w:rFonts w:ascii="Calibri Light" w:eastAsia="Calibri" w:hAnsi="Calibri Light" w:cs="Calibri Light"/>
                <w:bCs/>
                <w:iCs/>
              </w:rPr>
              <w:t>Companies include clauses on the compliance with criteria on nature in their contracts with subcontractors and suppliers.</w:t>
            </w:r>
          </w:p>
        </w:tc>
      </w:tr>
    </w:tbl>
    <w:p w14:paraId="34276756" w14:textId="77777777" w:rsidR="000E28CB" w:rsidRPr="000E28CB" w:rsidRDefault="000E28CB" w:rsidP="000E28CB">
      <w:pPr>
        <w:spacing w:line="259" w:lineRule="auto"/>
        <w:rPr>
          <w:rFonts w:ascii="Calibri Light" w:eastAsia="Calibri" w:hAnsi="Calibri Light" w:cs="Calibri Light"/>
          <w:bCs/>
          <w:iCs/>
          <w:sz w:val="22"/>
          <w:szCs w:val="22"/>
        </w:rPr>
      </w:pPr>
    </w:p>
    <w:p w14:paraId="66B42083" w14:textId="77777777" w:rsidR="000E28CB" w:rsidRPr="000E28CB" w:rsidRDefault="000E28CB" w:rsidP="000E28CB">
      <w:pPr>
        <w:spacing w:after="160" w:line="259" w:lineRule="auto"/>
        <w:jc w:val="both"/>
        <w:outlineLvl w:val="1"/>
        <w:rPr>
          <w:rFonts w:eastAsia="Calibri" w:cs="Arial"/>
          <w:bCs/>
          <w:i/>
          <w:iCs/>
          <w:caps/>
          <w:spacing w:val="24"/>
          <w:kern w:val="22"/>
          <w:sz w:val="22"/>
          <w:szCs w:val="22"/>
        </w:rPr>
      </w:pPr>
      <w:r w:rsidRPr="000E28CB">
        <w:rPr>
          <w:rFonts w:eastAsia="Calibri" w:cs="Arial"/>
          <w:bCs/>
          <w:i/>
          <w:iCs/>
          <w:caps/>
          <w:spacing w:val="24"/>
          <w:kern w:val="22"/>
          <w:sz w:val="22"/>
          <w:szCs w:val="22"/>
        </w:rPr>
        <w:t>Health Theme Elements</w:t>
      </w:r>
    </w:p>
    <w:tbl>
      <w:tblPr>
        <w:tblStyle w:val="TableGrid1"/>
        <w:tblW w:w="0" w:type="auto"/>
        <w:tblLook w:val="04A0" w:firstRow="1" w:lastRow="0" w:firstColumn="1" w:lastColumn="0" w:noHBand="0" w:noVBand="1"/>
      </w:tblPr>
      <w:tblGrid>
        <w:gridCol w:w="1838"/>
        <w:gridCol w:w="7513"/>
      </w:tblGrid>
      <w:tr w:rsidR="000E28CB" w:rsidRPr="000E28CB" w14:paraId="4F35C788" w14:textId="77777777" w:rsidTr="00F4512F">
        <w:trPr>
          <w:trHeight w:val="600"/>
        </w:trPr>
        <w:tc>
          <w:tcPr>
            <w:tcW w:w="9351" w:type="dxa"/>
            <w:gridSpan w:val="2"/>
            <w:noWrap/>
            <w:hideMark/>
          </w:tcPr>
          <w:p w14:paraId="27502C5D" w14:textId="77777777" w:rsidR="000E28CB" w:rsidRPr="000E28CB" w:rsidRDefault="000E28CB" w:rsidP="000E28CB">
            <w:pPr>
              <w:rPr>
                <w:rFonts w:ascii="Calibri Light" w:eastAsia="Calibri" w:hAnsi="Calibri Light" w:cs="Calibri Light"/>
                <w:i/>
                <w:iCs/>
              </w:rPr>
            </w:pPr>
            <w:r w:rsidRPr="000E28CB">
              <w:rPr>
                <w:rFonts w:ascii="Calibri Light" w:eastAsia="Calibri" w:hAnsi="Calibri Light" w:cs="Calibri Light"/>
                <w:i/>
                <w:iCs/>
              </w:rPr>
              <w:t>The following elements are crucial in relation to the companies and projects a financial institution invests in or finances:</w:t>
            </w:r>
          </w:p>
          <w:p w14:paraId="49C2BF68" w14:textId="77777777" w:rsidR="000E28CB" w:rsidRPr="000E28CB" w:rsidRDefault="000E28CB" w:rsidP="000E28CB">
            <w:pPr>
              <w:rPr>
                <w:rFonts w:ascii="Calibri Light" w:eastAsia="Calibri" w:hAnsi="Calibri Light" w:cs="Calibri Light"/>
                <w:b/>
                <w:bCs/>
                <w:i/>
                <w:iCs/>
              </w:rPr>
            </w:pPr>
            <w:r w:rsidRPr="000E28CB">
              <w:rPr>
                <w:rFonts w:ascii="Calibri Light" w:eastAsia="Calibri" w:hAnsi="Calibri Light" w:cs="Calibri Light"/>
                <w:b/>
                <w:bCs/>
                <w:i/>
                <w:iCs/>
              </w:rPr>
              <w:t> </w:t>
            </w:r>
          </w:p>
        </w:tc>
      </w:tr>
      <w:tr w:rsidR="000E28CB" w:rsidRPr="000E28CB" w14:paraId="13B532B3" w14:textId="77777777" w:rsidTr="00F4512F">
        <w:trPr>
          <w:trHeight w:val="1043"/>
        </w:trPr>
        <w:tc>
          <w:tcPr>
            <w:tcW w:w="1838" w:type="dxa"/>
            <w:noWrap/>
            <w:hideMark/>
          </w:tcPr>
          <w:p w14:paraId="5D348293"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w:t>
            </w:r>
          </w:p>
        </w:tc>
        <w:tc>
          <w:tcPr>
            <w:tcW w:w="7513" w:type="dxa"/>
            <w:hideMark/>
          </w:tcPr>
          <w:p w14:paraId="428216E5"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prevent the deterioration of the health of employees, clients and nearby residents by products or production processes (according to the precautionary principle).</w:t>
            </w:r>
          </w:p>
        </w:tc>
      </w:tr>
      <w:tr w:rsidR="000E28CB" w:rsidRPr="000E28CB" w14:paraId="1BD1B2EA" w14:textId="77777777" w:rsidTr="00F4512F">
        <w:trPr>
          <w:trHeight w:val="801"/>
        </w:trPr>
        <w:tc>
          <w:tcPr>
            <w:tcW w:w="1838" w:type="dxa"/>
            <w:noWrap/>
            <w:hideMark/>
          </w:tcPr>
          <w:p w14:paraId="2966B8E6"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2.</w:t>
            </w:r>
          </w:p>
        </w:tc>
        <w:tc>
          <w:tcPr>
            <w:tcW w:w="7513" w:type="dxa"/>
            <w:hideMark/>
          </w:tcPr>
          <w:p w14:paraId="64D0080C"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respect labour rights concerning health and safety at work, as described in the ILO conventions and the MNE Declaration.</w:t>
            </w:r>
          </w:p>
        </w:tc>
      </w:tr>
      <w:tr w:rsidR="000E28CB" w:rsidRPr="000E28CB" w14:paraId="00775DF5" w14:textId="77777777" w:rsidTr="00F4512F">
        <w:trPr>
          <w:trHeight w:val="945"/>
        </w:trPr>
        <w:tc>
          <w:tcPr>
            <w:tcW w:w="1838" w:type="dxa"/>
            <w:noWrap/>
            <w:hideMark/>
          </w:tcPr>
          <w:p w14:paraId="56C98CD4"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3.</w:t>
            </w:r>
          </w:p>
        </w:tc>
        <w:tc>
          <w:tcPr>
            <w:tcW w:w="7513" w:type="dxa"/>
            <w:hideMark/>
          </w:tcPr>
          <w:p w14:paraId="0D2C8858"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work on systematically improving the health and safety of employees and develop a preventive culture in the field of health and safety.</w:t>
            </w:r>
          </w:p>
        </w:tc>
      </w:tr>
      <w:tr w:rsidR="000E28CB" w:rsidRPr="000E28CB" w14:paraId="410A3273" w14:textId="77777777" w:rsidTr="00F4512F">
        <w:trPr>
          <w:trHeight w:val="945"/>
        </w:trPr>
        <w:tc>
          <w:tcPr>
            <w:tcW w:w="1838" w:type="dxa"/>
            <w:noWrap/>
            <w:hideMark/>
          </w:tcPr>
          <w:p w14:paraId="7E5C2624"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4.</w:t>
            </w:r>
          </w:p>
        </w:tc>
        <w:tc>
          <w:tcPr>
            <w:tcW w:w="7513" w:type="dxa"/>
            <w:hideMark/>
          </w:tcPr>
          <w:p w14:paraId="30301E61"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Companies respect international agreements on the production and the use of hazardous or toxic substances as described in the Montreal Protocol (on substances that deplete the ozone layer) </w:t>
            </w:r>
          </w:p>
        </w:tc>
      </w:tr>
      <w:tr w:rsidR="000E28CB" w:rsidRPr="000E28CB" w14:paraId="6BEDABC1" w14:textId="77777777" w:rsidTr="00F4512F">
        <w:trPr>
          <w:trHeight w:val="1058"/>
        </w:trPr>
        <w:tc>
          <w:tcPr>
            <w:tcW w:w="1838" w:type="dxa"/>
            <w:noWrap/>
            <w:hideMark/>
          </w:tcPr>
          <w:p w14:paraId="3F3E3CFF"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5.</w:t>
            </w:r>
          </w:p>
        </w:tc>
        <w:tc>
          <w:tcPr>
            <w:tcW w:w="7513" w:type="dxa"/>
            <w:hideMark/>
          </w:tcPr>
          <w:p w14:paraId="51B6C699"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respect international agreements on the production and the use of hazardous or toxic substances as described in the Stockholm Convention (on POPs).</w:t>
            </w:r>
          </w:p>
        </w:tc>
      </w:tr>
      <w:tr w:rsidR="000E28CB" w:rsidRPr="000E28CB" w14:paraId="16209C6D" w14:textId="77777777" w:rsidTr="00F4512F">
        <w:trPr>
          <w:trHeight w:val="801"/>
        </w:trPr>
        <w:tc>
          <w:tcPr>
            <w:tcW w:w="1838" w:type="dxa"/>
            <w:noWrap/>
            <w:hideMark/>
          </w:tcPr>
          <w:p w14:paraId="17E2F298"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6.</w:t>
            </w:r>
          </w:p>
        </w:tc>
        <w:tc>
          <w:tcPr>
            <w:tcW w:w="7513" w:type="dxa"/>
            <w:hideMark/>
          </w:tcPr>
          <w:p w14:paraId="78815ED9"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respect international agreements on trade in chemicals and chemical waste as stated in the Basel convention.</w:t>
            </w:r>
          </w:p>
        </w:tc>
      </w:tr>
      <w:tr w:rsidR="000E28CB" w:rsidRPr="000E28CB" w14:paraId="2BB98363" w14:textId="77777777" w:rsidTr="00F4512F">
        <w:trPr>
          <w:trHeight w:val="801"/>
        </w:trPr>
        <w:tc>
          <w:tcPr>
            <w:tcW w:w="1838" w:type="dxa"/>
            <w:noWrap/>
            <w:hideMark/>
          </w:tcPr>
          <w:p w14:paraId="7C1DC328"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7.</w:t>
            </w:r>
          </w:p>
        </w:tc>
        <w:tc>
          <w:tcPr>
            <w:tcW w:w="7513" w:type="dxa"/>
            <w:hideMark/>
          </w:tcPr>
          <w:p w14:paraId="1CD4D343"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respect international agreements on trade in chemicals and chemical waste as stated in the Rotterdam convention.</w:t>
            </w:r>
          </w:p>
        </w:tc>
      </w:tr>
      <w:tr w:rsidR="000E28CB" w:rsidRPr="000E28CB" w14:paraId="2D724E6A" w14:textId="77777777" w:rsidTr="00F4512F">
        <w:trPr>
          <w:trHeight w:val="801"/>
        </w:trPr>
        <w:tc>
          <w:tcPr>
            <w:tcW w:w="1838" w:type="dxa"/>
            <w:noWrap/>
            <w:hideMark/>
          </w:tcPr>
          <w:p w14:paraId="06F242D6"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8.</w:t>
            </w:r>
          </w:p>
        </w:tc>
        <w:tc>
          <w:tcPr>
            <w:tcW w:w="7513" w:type="dxa"/>
            <w:hideMark/>
          </w:tcPr>
          <w:p w14:paraId="16FAC55D"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reduce the emission of harmful substances (to soil, water, and air) by making use of the best available technologies (BAT).</w:t>
            </w:r>
          </w:p>
        </w:tc>
      </w:tr>
      <w:tr w:rsidR="000E28CB" w:rsidRPr="000E28CB" w14:paraId="287EEFAD" w14:textId="77777777" w:rsidTr="00F4512F">
        <w:trPr>
          <w:trHeight w:val="915"/>
        </w:trPr>
        <w:tc>
          <w:tcPr>
            <w:tcW w:w="1838" w:type="dxa"/>
            <w:noWrap/>
            <w:hideMark/>
          </w:tcPr>
          <w:p w14:paraId="1536F2E1"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9.</w:t>
            </w:r>
          </w:p>
        </w:tc>
        <w:tc>
          <w:tcPr>
            <w:tcW w:w="7513" w:type="dxa"/>
            <w:hideMark/>
          </w:tcPr>
          <w:p w14:paraId="78106851"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restrict the use of chemicals suspected to be harmful to health in scientific literature and, if necessary, only in a responsible way (precautionary principle).</w:t>
            </w:r>
          </w:p>
        </w:tc>
      </w:tr>
      <w:tr w:rsidR="000E28CB" w:rsidRPr="000E28CB" w14:paraId="2ACFF296" w14:textId="77777777" w:rsidTr="00F4512F">
        <w:trPr>
          <w:trHeight w:val="801"/>
        </w:trPr>
        <w:tc>
          <w:tcPr>
            <w:tcW w:w="1838" w:type="dxa"/>
            <w:noWrap/>
            <w:hideMark/>
          </w:tcPr>
          <w:p w14:paraId="28BD8A41"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10.</w:t>
            </w:r>
          </w:p>
        </w:tc>
        <w:tc>
          <w:tcPr>
            <w:tcW w:w="7513" w:type="dxa"/>
            <w:hideMark/>
          </w:tcPr>
          <w:p w14:paraId="0A6DA141"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Pharmaceutical companies ensure that patients with avoidable and treatable diseases have the right to access to medication.</w:t>
            </w:r>
          </w:p>
        </w:tc>
      </w:tr>
      <w:tr w:rsidR="000E28CB" w:rsidRPr="000E28CB" w14:paraId="3516A637" w14:textId="77777777" w:rsidTr="00F4512F">
        <w:trPr>
          <w:trHeight w:val="801"/>
        </w:trPr>
        <w:tc>
          <w:tcPr>
            <w:tcW w:w="1838" w:type="dxa"/>
            <w:noWrap/>
            <w:hideMark/>
          </w:tcPr>
          <w:p w14:paraId="069A3246"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11.</w:t>
            </w:r>
          </w:p>
        </w:tc>
        <w:tc>
          <w:tcPr>
            <w:tcW w:w="7513" w:type="dxa"/>
            <w:hideMark/>
          </w:tcPr>
          <w:p w14:paraId="6487495F"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Patients with avoidable and treatable diseases have the right to access to medication.</w:t>
            </w:r>
          </w:p>
        </w:tc>
      </w:tr>
      <w:tr w:rsidR="000E28CB" w:rsidRPr="000E28CB" w14:paraId="2A6401C3" w14:textId="77777777" w:rsidTr="00F4512F">
        <w:trPr>
          <w:trHeight w:val="801"/>
        </w:trPr>
        <w:tc>
          <w:tcPr>
            <w:tcW w:w="1838" w:type="dxa"/>
            <w:noWrap/>
            <w:hideMark/>
          </w:tcPr>
          <w:p w14:paraId="40F36A9D"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12.</w:t>
            </w:r>
          </w:p>
        </w:tc>
        <w:tc>
          <w:tcPr>
            <w:tcW w:w="7513" w:type="dxa"/>
            <w:hideMark/>
          </w:tcPr>
          <w:p w14:paraId="554DF2AF"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apply a prudent use of antimicrobial medicines (antibiotics) in human beings in order to minimize antimicrobial resistance.</w:t>
            </w:r>
          </w:p>
        </w:tc>
      </w:tr>
      <w:tr w:rsidR="000E28CB" w:rsidRPr="000E28CB" w14:paraId="5DC42A6E" w14:textId="77777777" w:rsidTr="00F4512F">
        <w:trPr>
          <w:trHeight w:val="801"/>
        </w:trPr>
        <w:tc>
          <w:tcPr>
            <w:tcW w:w="1838" w:type="dxa"/>
            <w:noWrap/>
            <w:hideMark/>
          </w:tcPr>
          <w:p w14:paraId="59A455AD"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13.</w:t>
            </w:r>
          </w:p>
        </w:tc>
        <w:tc>
          <w:tcPr>
            <w:tcW w:w="7513" w:type="dxa"/>
            <w:hideMark/>
          </w:tcPr>
          <w:p w14:paraId="1077C4C3"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Manufacturers of bottle-feeding comply with the WHO-code and additional resolutions on advertisement for breast-milk substitutes.</w:t>
            </w:r>
          </w:p>
        </w:tc>
      </w:tr>
      <w:tr w:rsidR="000E28CB" w:rsidRPr="000E28CB" w14:paraId="1042708F" w14:textId="77777777" w:rsidTr="00F4512F">
        <w:trPr>
          <w:trHeight w:val="1223"/>
        </w:trPr>
        <w:tc>
          <w:tcPr>
            <w:tcW w:w="1838" w:type="dxa"/>
            <w:noWrap/>
            <w:hideMark/>
          </w:tcPr>
          <w:p w14:paraId="499CA3A3"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14.</w:t>
            </w:r>
          </w:p>
        </w:tc>
        <w:tc>
          <w:tcPr>
            <w:tcW w:w="7513" w:type="dxa"/>
            <w:hideMark/>
          </w:tcPr>
          <w:p w14:paraId="193E90B7"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Tobacco manufacturers comply with the WHO Framework Convention on Tobacco Control and additional resolutions on the protection of current and future generations against the health, social, </w:t>
            </w:r>
            <w:proofErr w:type="gramStart"/>
            <w:r w:rsidRPr="000E28CB">
              <w:rPr>
                <w:rFonts w:ascii="Calibri Light" w:eastAsia="Calibri" w:hAnsi="Calibri Light" w:cs="Calibri Light"/>
              </w:rPr>
              <w:t>environmental</w:t>
            </w:r>
            <w:proofErr w:type="gramEnd"/>
            <w:r w:rsidRPr="000E28CB">
              <w:rPr>
                <w:rFonts w:ascii="Calibri Light" w:eastAsia="Calibri" w:hAnsi="Calibri Light" w:cs="Calibri Light"/>
              </w:rPr>
              <w:t xml:space="preserve"> and economic consequences of (passive) smoking.</w:t>
            </w:r>
          </w:p>
        </w:tc>
      </w:tr>
      <w:tr w:rsidR="000E28CB" w:rsidRPr="000E28CB" w14:paraId="6C425501" w14:textId="77777777" w:rsidTr="00F4512F">
        <w:trPr>
          <w:trHeight w:val="801"/>
        </w:trPr>
        <w:tc>
          <w:tcPr>
            <w:tcW w:w="1838" w:type="dxa"/>
            <w:noWrap/>
            <w:hideMark/>
          </w:tcPr>
          <w:p w14:paraId="5FE4DAA4"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15.</w:t>
            </w:r>
          </w:p>
        </w:tc>
        <w:tc>
          <w:tcPr>
            <w:tcW w:w="7513" w:type="dxa"/>
            <w:hideMark/>
          </w:tcPr>
          <w:p w14:paraId="69A4A45C"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Companies integrate health criteria in their procurement and operational policies. </w:t>
            </w:r>
          </w:p>
        </w:tc>
      </w:tr>
      <w:tr w:rsidR="000E28CB" w:rsidRPr="000E28CB" w14:paraId="7C38E846" w14:textId="77777777" w:rsidTr="00F4512F">
        <w:trPr>
          <w:trHeight w:val="801"/>
        </w:trPr>
        <w:tc>
          <w:tcPr>
            <w:tcW w:w="1838" w:type="dxa"/>
            <w:noWrap/>
            <w:hideMark/>
          </w:tcPr>
          <w:p w14:paraId="47C403AB"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16.</w:t>
            </w:r>
          </w:p>
        </w:tc>
        <w:tc>
          <w:tcPr>
            <w:tcW w:w="7513" w:type="dxa"/>
            <w:hideMark/>
          </w:tcPr>
          <w:p w14:paraId="45CD9E26"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include clauses on the compliance with criteria on health in their contracts with subcontractors and suppliers.</w:t>
            </w:r>
          </w:p>
        </w:tc>
      </w:tr>
    </w:tbl>
    <w:p w14:paraId="2E33C8C8" w14:textId="77777777" w:rsidR="000E28CB" w:rsidRPr="000E28CB" w:rsidRDefault="000E28CB" w:rsidP="000E28CB">
      <w:pPr>
        <w:spacing w:after="160" w:line="259" w:lineRule="auto"/>
        <w:rPr>
          <w:rFonts w:eastAsia="Calibri" w:cs="Arial"/>
          <w:sz w:val="22"/>
          <w:szCs w:val="22"/>
        </w:rPr>
      </w:pPr>
    </w:p>
    <w:p w14:paraId="13AA642B" w14:textId="77777777" w:rsidR="000E28CB" w:rsidRPr="000E28CB" w:rsidRDefault="000E28CB" w:rsidP="000E28CB">
      <w:pPr>
        <w:spacing w:after="160" w:line="259" w:lineRule="auto"/>
        <w:jc w:val="both"/>
        <w:outlineLvl w:val="1"/>
        <w:rPr>
          <w:rFonts w:eastAsia="Calibri" w:cs="Arial"/>
          <w:bCs/>
          <w:i/>
          <w:iCs/>
          <w:caps/>
          <w:spacing w:val="24"/>
          <w:kern w:val="22"/>
          <w:sz w:val="22"/>
          <w:szCs w:val="22"/>
        </w:rPr>
      </w:pPr>
      <w:r w:rsidRPr="000E28CB">
        <w:rPr>
          <w:rFonts w:eastAsia="Calibri" w:cs="Arial"/>
          <w:bCs/>
          <w:i/>
          <w:iCs/>
          <w:caps/>
          <w:spacing w:val="24"/>
          <w:kern w:val="22"/>
          <w:sz w:val="22"/>
          <w:szCs w:val="22"/>
        </w:rPr>
        <w:t>Human Rights Theme Elements</w:t>
      </w:r>
    </w:p>
    <w:tbl>
      <w:tblPr>
        <w:tblStyle w:val="TableGrid1"/>
        <w:tblW w:w="0" w:type="auto"/>
        <w:tblLook w:val="04A0" w:firstRow="1" w:lastRow="0" w:firstColumn="1" w:lastColumn="0" w:noHBand="0" w:noVBand="1"/>
      </w:tblPr>
      <w:tblGrid>
        <w:gridCol w:w="1804"/>
        <w:gridCol w:w="7556"/>
      </w:tblGrid>
      <w:tr w:rsidR="000E28CB" w:rsidRPr="000E28CB" w14:paraId="7C0C7BA7" w14:textId="77777777" w:rsidTr="00F4512F">
        <w:trPr>
          <w:trHeight w:val="600"/>
        </w:trPr>
        <w:tc>
          <w:tcPr>
            <w:tcW w:w="9360" w:type="dxa"/>
            <w:gridSpan w:val="2"/>
            <w:noWrap/>
            <w:hideMark/>
          </w:tcPr>
          <w:p w14:paraId="0AD1925A" w14:textId="77777777" w:rsidR="000E28CB" w:rsidRPr="000E28CB" w:rsidRDefault="000E28CB" w:rsidP="000E28CB">
            <w:pPr>
              <w:rPr>
                <w:rFonts w:ascii="Calibri Light" w:eastAsia="Calibri" w:hAnsi="Calibri Light" w:cs="Calibri Light"/>
                <w:i/>
                <w:iCs/>
              </w:rPr>
            </w:pPr>
            <w:r w:rsidRPr="000E28CB">
              <w:rPr>
                <w:rFonts w:ascii="Calibri Light" w:eastAsia="Calibri" w:hAnsi="Calibri Light" w:cs="Calibri Light"/>
                <w:i/>
                <w:iCs/>
              </w:rPr>
              <w:t>The following elements are crucial in relation to the financial institution's internal operations:</w:t>
            </w:r>
          </w:p>
          <w:p w14:paraId="24E83A2C" w14:textId="77777777" w:rsidR="000E28CB" w:rsidRPr="000E28CB" w:rsidRDefault="000E28CB" w:rsidP="000E28CB">
            <w:pPr>
              <w:rPr>
                <w:rFonts w:ascii="Calibri Light" w:eastAsia="Calibri" w:hAnsi="Calibri Light" w:cs="Calibri Light"/>
                <w:b/>
                <w:bCs/>
                <w:i/>
                <w:iCs/>
              </w:rPr>
            </w:pPr>
            <w:r w:rsidRPr="000E28CB">
              <w:rPr>
                <w:rFonts w:ascii="Calibri Light" w:eastAsia="Calibri" w:hAnsi="Calibri Light" w:cs="Calibri Light"/>
                <w:b/>
                <w:bCs/>
                <w:i/>
                <w:iCs/>
              </w:rPr>
              <w:t> </w:t>
            </w:r>
          </w:p>
        </w:tc>
      </w:tr>
      <w:tr w:rsidR="000E28CB" w:rsidRPr="000E28CB" w14:paraId="2CD6607E" w14:textId="77777777" w:rsidTr="00F4512F">
        <w:trPr>
          <w:trHeight w:val="801"/>
        </w:trPr>
        <w:tc>
          <w:tcPr>
            <w:tcW w:w="1804" w:type="dxa"/>
            <w:noWrap/>
            <w:hideMark/>
          </w:tcPr>
          <w:p w14:paraId="05F0B56D"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w:t>
            </w:r>
          </w:p>
        </w:tc>
        <w:tc>
          <w:tcPr>
            <w:tcW w:w="7556" w:type="dxa"/>
            <w:hideMark/>
          </w:tcPr>
          <w:p w14:paraId="7E6CBE88"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respects all human rights as described in the United Nations Guiding Principles on Business and Human Rights.</w:t>
            </w:r>
          </w:p>
        </w:tc>
      </w:tr>
      <w:tr w:rsidR="000E28CB" w:rsidRPr="000E28CB" w14:paraId="41ECC6BF" w14:textId="77777777" w:rsidTr="00F4512F">
        <w:trPr>
          <w:trHeight w:val="555"/>
        </w:trPr>
        <w:tc>
          <w:tcPr>
            <w:tcW w:w="9360" w:type="dxa"/>
            <w:gridSpan w:val="2"/>
            <w:noWrap/>
            <w:hideMark/>
          </w:tcPr>
          <w:p w14:paraId="374089A1" w14:textId="77777777" w:rsidR="000E28CB" w:rsidRPr="000E28CB" w:rsidRDefault="000E28CB" w:rsidP="000E28CB">
            <w:pPr>
              <w:rPr>
                <w:rFonts w:ascii="Calibri Light" w:eastAsia="Calibri" w:hAnsi="Calibri Light" w:cs="Calibri Light"/>
                <w:i/>
                <w:iCs/>
              </w:rPr>
            </w:pPr>
            <w:r w:rsidRPr="000E28CB">
              <w:rPr>
                <w:rFonts w:ascii="Calibri Light" w:eastAsia="Calibri" w:hAnsi="Calibri Light" w:cs="Calibri Light"/>
                <w:i/>
                <w:iCs/>
              </w:rPr>
              <w:t>The following elements are crucial in the relation to the companies and projects a financial institution invests in or finances:</w:t>
            </w:r>
          </w:p>
        </w:tc>
      </w:tr>
      <w:tr w:rsidR="000E28CB" w:rsidRPr="000E28CB" w14:paraId="7E059C50" w14:textId="77777777" w:rsidTr="00F4512F">
        <w:trPr>
          <w:trHeight w:val="801"/>
        </w:trPr>
        <w:tc>
          <w:tcPr>
            <w:tcW w:w="1804" w:type="dxa"/>
            <w:noWrap/>
            <w:hideMark/>
          </w:tcPr>
          <w:p w14:paraId="33915E63"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2.</w:t>
            </w:r>
          </w:p>
        </w:tc>
        <w:tc>
          <w:tcPr>
            <w:tcW w:w="7556" w:type="dxa"/>
            <w:hideMark/>
          </w:tcPr>
          <w:p w14:paraId="6ADEBD00"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respect all human rights as described in the United Nations Guiding Principles on Business and Human Rights.</w:t>
            </w:r>
          </w:p>
        </w:tc>
      </w:tr>
      <w:tr w:rsidR="000E28CB" w:rsidRPr="000E28CB" w14:paraId="55599080" w14:textId="77777777" w:rsidTr="00F4512F">
        <w:trPr>
          <w:trHeight w:val="801"/>
        </w:trPr>
        <w:tc>
          <w:tcPr>
            <w:tcW w:w="1804" w:type="dxa"/>
            <w:noWrap/>
            <w:hideMark/>
          </w:tcPr>
          <w:p w14:paraId="384A97E2"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3.</w:t>
            </w:r>
          </w:p>
        </w:tc>
        <w:tc>
          <w:tcPr>
            <w:tcW w:w="7556" w:type="dxa"/>
            <w:hideMark/>
          </w:tcPr>
          <w:p w14:paraId="20B18575"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have a policy commitment to meet their responsibility to respect human rights.</w:t>
            </w:r>
          </w:p>
        </w:tc>
      </w:tr>
      <w:tr w:rsidR="000E28CB" w:rsidRPr="000E28CB" w14:paraId="08F4CE09" w14:textId="77777777" w:rsidTr="00F4512F">
        <w:trPr>
          <w:trHeight w:val="801"/>
        </w:trPr>
        <w:tc>
          <w:tcPr>
            <w:tcW w:w="1804" w:type="dxa"/>
            <w:noWrap/>
            <w:hideMark/>
          </w:tcPr>
          <w:p w14:paraId="680964C6"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4.</w:t>
            </w:r>
          </w:p>
        </w:tc>
        <w:tc>
          <w:tcPr>
            <w:tcW w:w="7556" w:type="dxa"/>
            <w:hideMark/>
          </w:tcPr>
          <w:p w14:paraId="4B6BFDCF"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Companies have a human rights due diligence process to identify, prevent, </w:t>
            </w:r>
            <w:proofErr w:type="gramStart"/>
            <w:r w:rsidRPr="000E28CB">
              <w:rPr>
                <w:rFonts w:ascii="Calibri Light" w:eastAsia="Calibri" w:hAnsi="Calibri Light" w:cs="Calibri Light"/>
              </w:rPr>
              <w:t>mitigate</w:t>
            </w:r>
            <w:proofErr w:type="gramEnd"/>
            <w:r w:rsidRPr="000E28CB">
              <w:rPr>
                <w:rFonts w:ascii="Calibri Light" w:eastAsia="Calibri" w:hAnsi="Calibri Light" w:cs="Calibri Light"/>
              </w:rPr>
              <w:t xml:space="preserve"> and account for how they address their impact on human rights.</w:t>
            </w:r>
          </w:p>
        </w:tc>
      </w:tr>
      <w:tr w:rsidR="000E28CB" w:rsidRPr="000E28CB" w14:paraId="1F540405" w14:textId="77777777" w:rsidTr="00F4512F">
        <w:trPr>
          <w:trHeight w:val="801"/>
        </w:trPr>
        <w:tc>
          <w:tcPr>
            <w:tcW w:w="1804" w:type="dxa"/>
            <w:noWrap/>
            <w:hideMark/>
          </w:tcPr>
          <w:p w14:paraId="3290EEF6"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5.</w:t>
            </w:r>
          </w:p>
        </w:tc>
        <w:tc>
          <w:tcPr>
            <w:tcW w:w="7556" w:type="dxa"/>
            <w:hideMark/>
          </w:tcPr>
          <w:p w14:paraId="7D2C15FA"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Companies have processes to enable the remediation of any adverse human rights impact which they cause or to which they contribute. </w:t>
            </w:r>
          </w:p>
        </w:tc>
      </w:tr>
      <w:tr w:rsidR="000E28CB" w:rsidRPr="000E28CB" w14:paraId="49F0BDBA" w14:textId="77777777" w:rsidTr="00F4512F">
        <w:trPr>
          <w:trHeight w:val="801"/>
        </w:trPr>
        <w:tc>
          <w:tcPr>
            <w:tcW w:w="1804" w:type="dxa"/>
            <w:noWrap/>
            <w:hideMark/>
          </w:tcPr>
          <w:p w14:paraId="752AF261"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6.</w:t>
            </w:r>
          </w:p>
        </w:tc>
        <w:tc>
          <w:tcPr>
            <w:tcW w:w="7556" w:type="dxa"/>
            <w:hideMark/>
          </w:tcPr>
          <w:p w14:paraId="0BA166C8"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establish or participate in effective operational-level grievance mechanisms for individuals and communities who may be adversely impacted.</w:t>
            </w:r>
          </w:p>
        </w:tc>
      </w:tr>
      <w:tr w:rsidR="000E28CB" w:rsidRPr="000E28CB" w14:paraId="79A077FE" w14:textId="77777777" w:rsidTr="00F4512F">
        <w:trPr>
          <w:trHeight w:val="1185"/>
        </w:trPr>
        <w:tc>
          <w:tcPr>
            <w:tcW w:w="1804" w:type="dxa"/>
            <w:noWrap/>
            <w:hideMark/>
          </w:tcPr>
          <w:p w14:paraId="33AB75D1"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7.</w:t>
            </w:r>
          </w:p>
        </w:tc>
        <w:tc>
          <w:tcPr>
            <w:tcW w:w="7556" w:type="dxa"/>
            <w:hideMark/>
          </w:tcPr>
          <w:p w14:paraId="53D3A652"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Companies prevent conflicts over land rights and acquire natural resources only by engaging in meaningful consultation with local communities and obtaining free, </w:t>
            </w:r>
            <w:proofErr w:type="gramStart"/>
            <w:r w:rsidRPr="000E28CB">
              <w:rPr>
                <w:rFonts w:ascii="Calibri Light" w:eastAsia="Calibri" w:hAnsi="Calibri Light" w:cs="Calibri Light"/>
              </w:rPr>
              <w:t>prior</w:t>
            </w:r>
            <w:proofErr w:type="gramEnd"/>
            <w:r w:rsidRPr="000E28CB">
              <w:rPr>
                <w:rFonts w:ascii="Calibri Light" w:eastAsia="Calibri" w:hAnsi="Calibri Light" w:cs="Calibri Light"/>
              </w:rPr>
              <w:t xml:space="preserve"> and informed consent (FPIC) when it concerns indigenous peoples.</w:t>
            </w:r>
          </w:p>
        </w:tc>
      </w:tr>
      <w:tr w:rsidR="000E28CB" w:rsidRPr="000E28CB" w14:paraId="5B21BCD9" w14:textId="77777777" w:rsidTr="00F4512F">
        <w:trPr>
          <w:trHeight w:val="801"/>
        </w:trPr>
        <w:tc>
          <w:tcPr>
            <w:tcW w:w="1804" w:type="dxa"/>
            <w:noWrap/>
            <w:hideMark/>
          </w:tcPr>
          <w:p w14:paraId="1C28542C"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8.</w:t>
            </w:r>
          </w:p>
        </w:tc>
        <w:tc>
          <w:tcPr>
            <w:tcW w:w="7556" w:type="dxa"/>
            <w:hideMark/>
          </w:tcPr>
          <w:p w14:paraId="5231CA11"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Companies prevent conflict over land rights and acquire natural resources only with free, </w:t>
            </w:r>
            <w:proofErr w:type="gramStart"/>
            <w:r w:rsidRPr="000E28CB">
              <w:rPr>
                <w:rFonts w:ascii="Calibri Light" w:eastAsia="Calibri" w:hAnsi="Calibri Light" w:cs="Calibri Light"/>
              </w:rPr>
              <w:t>prior</w:t>
            </w:r>
            <w:proofErr w:type="gramEnd"/>
            <w:r w:rsidRPr="000E28CB">
              <w:rPr>
                <w:rFonts w:ascii="Calibri Light" w:eastAsia="Calibri" w:hAnsi="Calibri Light" w:cs="Calibri Light"/>
              </w:rPr>
              <w:t xml:space="preserve"> and informed consent (FPIC) of the land users involved. </w:t>
            </w:r>
          </w:p>
        </w:tc>
      </w:tr>
      <w:tr w:rsidR="000E28CB" w:rsidRPr="000E28CB" w14:paraId="21FA9578" w14:textId="77777777" w:rsidTr="00F4512F">
        <w:trPr>
          <w:trHeight w:val="930"/>
        </w:trPr>
        <w:tc>
          <w:tcPr>
            <w:tcW w:w="1804" w:type="dxa"/>
            <w:noWrap/>
            <w:hideMark/>
          </w:tcPr>
          <w:p w14:paraId="3856C665"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9.</w:t>
            </w:r>
          </w:p>
        </w:tc>
        <w:tc>
          <w:tcPr>
            <w:tcW w:w="7556" w:type="dxa"/>
            <w:hideMark/>
          </w:tcPr>
          <w:p w14:paraId="7405EA4E"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have special attention for respecting the rights of women, especially to prevent discrimination and to improve equal treatment of men and women.</w:t>
            </w:r>
          </w:p>
        </w:tc>
      </w:tr>
      <w:tr w:rsidR="000E28CB" w:rsidRPr="000E28CB" w14:paraId="69E96383" w14:textId="77777777" w:rsidTr="00F4512F">
        <w:trPr>
          <w:trHeight w:val="801"/>
        </w:trPr>
        <w:tc>
          <w:tcPr>
            <w:tcW w:w="1804" w:type="dxa"/>
            <w:noWrap/>
            <w:hideMark/>
          </w:tcPr>
          <w:p w14:paraId="2544DC0F"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10.</w:t>
            </w:r>
          </w:p>
        </w:tc>
        <w:tc>
          <w:tcPr>
            <w:tcW w:w="7556" w:type="dxa"/>
            <w:hideMark/>
          </w:tcPr>
          <w:p w14:paraId="5DBAFF84"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Companies have special attention for respecting the rights of children. </w:t>
            </w:r>
          </w:p>
        </w:tc>
      </w:tr>
      <w:tr w:rsidR="000E28CB" w:rsidRPr="000E28CB" w14:paraId="25039EB4" w14:textId="77777777" w:rsidTr="00F4512F">
        <w:trPr>
          <w:trHeight w:val="801"/>
        </w:trPr>
        <w:tc>
          <w:tcPr>
            <w:tcW w:w="1804" w:type="dxa"/>
            <w:noWrap/>
            <w:hideMark/>
          </w:tcPr>
          <w:p w14:paraId="399B7C65"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11.</w:t>
            </w:r>
          </w:p>
        </w:tc>
        <w:tc>
          <w:tcPr>
            <w:tcW w:w="7556" w:type="dxa"/>
            <w:hideMark/>
          </w:tcPr>
          <w:p w14:paraId="1D00066F"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Companies do not enable settlements, including their economic activities, in occupied territories in respect of International Humanitarian Law. </w:t>
            </w:r>
          </w:p>
        </w:tc>
      </w:tr>
      <w:tr w:rsidR="000E28CB" w:rsidRPr="000E28CB" w14:paraId="2C326F66" w14:textId="77777777" w:rsidTr="00F4512F">
        <w:trPr>
          <w:trHeight w:val="801"/>
        </w:trPr>
        <w:tc>
          <w:tcPr>
            <w:tcW w:w="1804" w:type="dxa"/>
            <w:noWrap/>
            <w:hideMark/>
          </w:tcPr>
          <w:p w14:paraId="16EC12B8"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12.</w:t>
            </w:r>
          </w:p>
        </w:tc>
        <w:tc>
          <w:tcPr>
            <w:tcW w:w="7556" w:type="dxa"/>
            <w:hideMark/>
          </w:tcPr>
          <w:p w14:paraId="7996E093"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Companies integrate human rights criteria into their procurement and operational policies. </w:t>
            </w:r>
          </w:p>
        </w:tc>
      </w:tr>
      <w:tr w:rsidR="000E28CB" w:rsidRPr="000E28CB" w14:paraId="0222589C" w14:textId="77777777" w:rsidTr="00F4512F">
        <w:trPr>
          <w:trHeight w:val="801"/>
        </w:trPr>
        <w:tc>
          <w:tcPr>
            <w:tcW w:w="1804" w:type="dxa"/>
            <w:noWrap/>
            <w:hideMark/>
          </w:tcPr>
          <w:p w14:paraId="25E8699B"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13.</w:t>
            </w:r>
          </w:p>
        </w:tc>
        <w:tc>
          <w:tcPr>
            <w:tcW w:w="7556" w:type="dxa"/>
            <w:hideMark/>
          </w:tcPr>
          <w:p w14:paraId="60283912"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include clauses on compliance with human rights criteria in their contracts with subcontractors and suppliers.</w:t>
            </w:r>
          </w:p>
        </w:tc>
      </w:tr>
    </w:tbl>
    <w:p w14:paraId="7AAE0FD1" w14:textId="77777777" w:rsidR="000E28CB" w:rsidRPr="000E28CB" w:rsidRDefault="000E28CB" w:rsidP="000E28CB">
      <w:pPr>
        <w:spacing w:after="160" w:line="259" w:lineRule="auto"/>
        <w:rPr>
          <w:rFonts w:eastAsia="Calibri" w:cs="Arial"/>
          <w:sz w:val="22"/>
          <w:szCs w:val="22"/>
        </w:rPr>
      </w:pPr>
    </w:p>
    <w:p w14:paraId="02A1B925" w14:textId="77777777" w:rsidR="000E28CB" w:rsidRPr="000E28CB" w:rsidRDefault="000E28CB" w:rsidP="000E28CB">
      <w:pPr>
        <w:spacing w:after="160" w:line="259" w:lineRule="auto"/>
        <w:jc w:val="both"/>
        <w:outlineLvl w:val="1"/>
        <w:rPr>
          <w:rFonts w:eastAsia="Calibri" w:cs="Arial"/>
          <w:bCs/>
          <w:i/>
          <w:iCs/>
          <w:caps/>
          <w:spacing w:val="24"/>
          <w:kern w:val="22"/>
          <w:sz w:val="22"/>
          <w:szCs w:val="22"/>
        </w:rPr>
      </w:pPr>
      <w:r w:rsidRPr="000E28CB">
        <w:rPr>
          <w:rFonts w:eastAsia="Calibri" w:cs="Arial"/>
          <w:bCs/>
          <w:i/>
          <w:iCs/>
          <w:caps/>
          <w:spacing w:val="24"/>
          <w:kern w:val="22"/>
          <w:sz w:val="22"/>
          <w:szCs w:val="22"/>
        </w:rPr>
        <w:t>Gender Equality</w:t>
      </w:r>
    </w:p>
    <w:tbl>
      <w:tblPr>
        <w:tblStyle w:val="TableGrid1"/>
        <w:tblW w:w="0" w:type="auto"/>
        <w:tblLook w:val="04A0" w:firstRow="1" w:lastRow="0" w:firstColumn="1" w:lastColumn="0" w:noHBand="0" w:noVBand="1"/>
      </w:tblPr>
      <w:tblGrid>
        <w:gridCol w:w="1804"/>
        <w:gridCol w:w="7556"/>
      </w:tblGrid>
      <w:tr w:rsidR="000E28CB" w:rsidRPr="000E28CB" w14:paraId="7A49D03C" w14:textId="77777777" w:rsidTr="00F4512F">
        <w:trPr>
          <w:trHeight w:val="600"/>
        </w:trPr>
        <w:tc>
          <w:tcPr>
            <w:tcW w:w="9360" w:type="dxa"/>
            <w:gridSpan w:val="2"/>
            <w:noWrap/>
            <w:hideMark/>
          </w:tcPr>
          <w:p w14:paraId="1148805C" w14:textId="77777777" w:rsidR="000E28CB" w:rsidRPr="000E28CB" w:rsidRDefault="000E28CB" w:rsidP="000E28CB">
            <w:pPr>
              <w:rPr>
                <w:rFonts w:ascii="Calibri Light" w:eastAsia="Calibri" w:hAnsi="Calibri Light" w:cs="Calibri Light"/>
                <w:i/>
                <w:iCs/>
              </w:rPr>
            </w:pPr>
            <w:r w:rsidRPr="000E28CB">
              <w:rPr>
                <w:rFonts w:ascii="Calibri Light" w:eastAsia="Calibri" w:hAnsi="Calibri Light" w:cs="Calibri Light"/>
                <w:i/>
                <w:iCs/>
              </w:rPr>
              <w:t>The following elements are crucial in relation to the financial institution's own internal operations:</w:t>
            </w:r>
          </w:p>
          <w:p w14:paraId="2570FA94" w14:textId="77777777" w:rsidR="000E28CB" w:rsidRPr="000E28CB" w:rsidRDefault="000E28CB" w:rsidP="000E28CB">
            <w:pPr>
              <w:rPr>
                <w:rFonts w:ascii="Calibri Light" w:eastAsia="Calibri" w:hAnsi="Calibri Light" w:cs="Calibri Light"/>
                <w:b/>
                <w:bCs/>
                <w:i/>
                <w:iCs/>
              </w:rPr>
            </w:pPr>
            <w:r w:rsidRPr="000E28CB">
              <w:rPr>
                <w:rFonts w:ascii="Calibri Light" w:eastAsia="Calibri" w:hAnsi="Calibri Light" w:cs="Calibri Light"/>
                <w:b/>
                <w:bCs/>
                <w:i/>
                <w:iCs/>
              </w:rPr>
              <w:t> </w:t>
            </w:r>
          </w:p>
        </w:tc>
      </w:tr>
      <w:tr w:rsidR="000E28CB" w:rsidRPr="000E28CB" w14:paraId="6E204A3A" w14:textId="77777777" w:rsidTr="00F4512F">
        <w:trPr>
          <w:trHeight w:val="1058"/>
        </w:trPr>
        <w:tc>
          <w:tcPr>
            <w:tcW w:w="1804" w:type="dxa"/>
            <w:noWrap/>
            <w:hideMark/>
          </w:tcPr>
          <w:p w14:paraId="7CC69125"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w:t>
            </w:r>
          </w:p>
        </w:tc>
        <w:tc>
          <w:tcPr>
            <w:tcW w:w="7556" w:type="dxa"/>
            <w:hideMark/>
          </w:tcPr>
          <w:p w14:paraId="68BB2250"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has a zero-tolerance policy commitment for all forms of gender discrimination with respect to employment and occupation, including verbal, physical and sexual harassment.</w:t>
            </w:r>
          </w:p>
        </w:tc>
      </w:tr>
      <w:tr w:rsidR="000E28CB" w:rsidRPr="000E28CB" w14:paraId="20298CA6" w14:textId="77777777" w:rsidTr="00F4512F">
        <w:trPr>
          <w:trHeight w:val="801"/>
        </w:trPr>
        <w:tc>
          <w:tcPr>
            <w:tcW w:w="1804" w:type="dxa"/>
            <w:noWrap/>
            <w:hideMark/>
          </w:tcPr>
          <w:p w14:paraId="67CC73E0"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2.</w:t>
            </w:r>
          </w:p>
        </w:tc>
        <w:tc>
          <w:tcPr>
            <w:tcW w:w="7556" w:type="dxa"/>
            <w:hideMark/>
          </w:tcPr>
          <w:p w14:paraId="29864C4A"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has systems in place to actively manage pay equity.</w:t>
            </w:r>
          </w:p>
        </w:tc>
      </w:tr>
      <w:tr w:rsidR="000E28CB" w:rsidRPr="000E28CB" w14:paraId="121C3304" w14:textId="77777777" w:rsidTr="00F4512F">
        <w:trPr>
          <w:trHeight w:val="801"/>
        </w:trPr>
        <w:tc>
          <w:tcPr>
            <w:tcW w:w="1804" w:type="dxa"/>
            <w:noWrap/>
            <w:hideMark/>
          </w:tcPr>
          <w:p w14:paraId="75058701"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3.</w:t>
            </w:r>
          </w:p>
        </w:tc>
        <w:tc>
          <w:tcPr>
            <w:tcW w:w="7556" w:type="dxa"/>
            <w:hideMark/>
          </w:tcPr>
          <w:p w14:paraId="7019353C"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has systems in place to prevent and mitigate gender discrimination of its customers.</w:t>
            </w:r>
          </w:p>
        </w:tc>
      </w:tr>
      <w:tr w:rsidR="000E28CB" w:rsidRPr="000E28CB" w14:paraId="0D86C00D" w14:textId="77777777" w:rsidTr="00F4512F">
        <w:trPr>
          <w:trHeight w:val="801"/>
        </w:trPr>
        <w:tc>
          <w:tcPr>
            <w:tcW w:w="1804" w:type="dxa"/>
            <w:noWrap/>
            <w:hideMark/>
          </w:tcPr>
          <w:p w14:paraId="5EDDC970"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4.</w:t>
            </w:r>
          </w:p>
        </w:tc>
        <w:tc>
          <w:tcPr>
            <w:tcW w:w="7556" w:type="dxa"/>
            <w:hideMark/>
          </w:tcPr>
          <w:p w14:paraId="7D85B53C"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The financial institution guarantees at least 30% participation and equal access of women at senior level positions.  </w:t>
            </w:r>
          </w:p>
        </w:tc>
      </w:tr>
      <w:tr w:rsidR="000E28CB" w:rsidRPr="000E28CB" w14:paraId="6879C354" w14:textId="77777777" w:rsidTr="00F4512F">
        <w:trPr>
          <w:trHeight w:val="801"/>
        </w:trPr>
        <w:tc>
          <w:tcPr>
            <w:tcW w:w="1804" w:type="dxa"/>
            <w:noWrap/>
            <w:hideMark/>
          </w:tcPr>
          <w:p w14:paraId="058272F1"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5.</w:t>
            </w:r>
          </w:p>
        </w:tc>
        <w:tc>
          <w:tcPr>
            <w:tcW w:w="7556" w:type="dxa"/>
            <w:hideMark/>
          </w:tcPr>
          <w:p w14:paraId="78802E36"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guarantees at least 40% participation and equal access of women senior level positions.</w:t>
            </w:r>
          </w:p>
        </w:tc>
      </w:tr>
      <w:tr w:rsidR="000E28CB" w:rsidRPr="000E28CB" w14:paraId="25FADE35" w14:textId="77777777" w:rsidTr="00F4512F">
        <w:trPr>
          <w:trHeight w:val="801"/>
        </w:trPr>
        <w:tc>
          <w:tcPr>
            <w:tcW w:w="1804" w:type="dxa"/>
            <w:noWrap/>
            <w:hideMark/>
          </w:tcPr>
          <w:p w14:paraId="22475525"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6.</w:t>
            </w:r>
          </w:p>
        </w:tc>
        <w:tc>
          <w:tcPr>
            <w:tcW w:w="7556" w:type="dxa"/>
            <w:hideMark/>
          </w:tcPr>
          <w:p w14:paraId="259A27F0"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provides targeted professional development for employees to promote equal access for women to senior level positions.</w:t>
            </w:r>
          </w:p>
        </w:tc>
      </w:tr>
      <w:tr w:rsidR="000E28CB" w:rsidRPr="000E28CB" w14:paraId="2EB5F8E3" w14:textId="77777777" w:rsidTr="00F4512F">
        <w:trPr>
          <w:trHeight w:val="600"/>
        </w:trPr>
        <w:tc>
          <w:tcPr>
            <w:tcW w:w="9360" w:type="dxa"/>
            <w:gridSpan w:val="2"/>
            <w:noWrap/>
            <w:hideMark/>
          </w:tcPr>
          <w:p w14:paraId="242B5DB0" w14:textId="77777777" w:rsidR="000E28CB" w:rsidRPr="000E28CB" w:rsidRDefault="000E28CB" w:rsidP="000E28CB">
            <w:pPr>
              <w:rPr>
                <w:rFonts w:ascii="Calibri Light" w:eastAsia="Calibri" w:hAnsi="Calibri Light" w:cs="Calibri Light"/>
                <w:i/>
                <w:iCs/>
              </w:rPr>
            </w:pPr>
            <w:r w:rsidRPr="000E28CB">
              <w:rPr>
                <w:rFonts w:ascii="Calibri Light" w:eastAsia="Calibri" w:hAnsi="Calibri Light" w:cs="Calibri Light"/>
                <w:i/>
                <w:iCs/>
              </w:rPr>
              <w:t>The following elements are crucial in relation to the companies and projects a financial institution invests in or finances:</w:t>
            </w:r>
          </w:p>
        </w:tc>
      </w:tr>
      <w:tr w:rsidR="000E28CB" w:rsidRPr="000E28CB" w14:paraId="5C9266B8" w14:textId="77777777" w:rsidTr="00F4512F">
        <w:trPr>
          <w:trHeight w:val="801"/>
        </w:trPr>
        <w:tc>
          <w:tcPr>
            <w:tcW w:w="1804" w:type="dxa"/>
            <w:noWrap/>
            <w:hideMark/>
          </w:tcPr>
          <w:p w14:paraId="1619EF0A"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7.</w:t>
            </w:r>
          </w:p>
        </w:tc>
        <w:tc>
          <w:tcPr>
            <w:tcW w:w="7556" w:type="dxa"/>
            <w:hideMark/>
          </w:tcPr>
          <w:p w14:paraId="7BF40C8D"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have a policy commitment to differentiate the human rights risks faced by women and men.</w:t>
            </w:r>
          </w:p>
        </w:tc>
      </w:tr>
      <w:tr w:rsidR="000E28CB" w:rsidRPr="000E28CB" w14:paraId="2C8AE971" w14:textId="77777777" w:rsidTr="00F4512F">
        <w:trPr>
          <w:trHeight w:val="801"/>
        </w:trPr>
        <w:tc>
          <w:tcPr>
            <w:tcW w:w="1804" w:type="dxa"/>
            <w:noWrap/>
            <w:hideMark/>
          </w:tcPr>
          <w:p w14:paraId="777B9774"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8.</w:t>
            </w:r>
          </w:p>
        </w:tc>
        <w:tc>
          <w:tcPr>
            <w:tcW w:w="7556" w:type="dxa"/>
            <w:hideMark/>
          </w:tcPr>
          <w:p w14:paraId="5B6E2B95" w14:textId="28D2D8E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have a zero</w:t>
            </w:r>
            <w:r>
              <w:rPr>
                <w:rFonts w:ascii="Calibri Light" w:eastAsia="Calibri" w:hAnsi="Calibri Light" w:cs="Calibri Light"/>
              </w:rPr>
              <w:t>-</w:t>
            </w:r>
            <w:r w:rsidRPr="000E28CB">
              <w:rPr>
                <w:rFonts w:ascii="Calibri Light" w:eastAsia="Calibri" w:hAnsi="Calibri Light" w:cs="Calibri Light"/>
              </w:rPr>
              <w:t xml:space="preserve">tolerance policy for all forms of gender discrimination including verbal, physical and sexual harassment. </w:t>
            </w:r>
          </w:p>
        </w:tc>
      </w:tr>
      <w:tr w:rsidR="000E28CB" w:rsidRPr="000E28CB" w14:paraId="1AB4097F" w14:textId="77777777" w:rsidTr="00F4512F">
        <w:trPr>
          <w:trHeight w:val="801"/>
        </w:trPr>
        <w:tc>
          <w:tcPr>
            <w:tcW w:w="1804" w:type="dxa"/>
            <w:noWrap/>
            <w:hideMark/>
          </w:tcPr>
          <w:p w14:paraId="682A669F"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9.</w:t>
            </w:r>
          </w:p>
        </w:tc>
        <w:tc>
          <w:tcPr>
            <w:tcW w:w="7556" w:type="dxa"/>
            <w:hideMark/>
          </w:tcPr>
          <w:p w14:paraId="3DAFC20C"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have systems in place to actively manage pay equity.</w:t>
            </w:r>
          </w:p>
        </w:tc>
      </w:tr>
      <w:tr w:rsidR="000E28CB" w:rsidRPr="000E28CB" w14:paraId="1B8FC729" w14:textId="77777777" w:rsidTr="00F4512F">
        <w:trPr>
          <w:trHeight w:val="801"/>
        </w:trPr>
        <w:tc>
          <w:tcPr>
            <w:tcW w:w="1804" w:type="dxa"/>
            <w:noWrap/>
            <w:hideMark/>
          </w:tcPr>
          <w:p w14:paraId="07DD1D64"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10.</w:t>
            </w:r>
          </w:p>
        </w:tc>
        <w:tc>
          <w:tcPr>
            <w:tcW w:w="7556" w:type="dxa"/>
            <w:hideMark/>
          </w:tcPr>
          <w:p w14:paraId="48BD270C"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have systems in place to prevent and mitigate gender discrimination of its customers.</w:t>
            </w:r>
          </w:p>
        </w:tc>
      </w:tr>
      <w:tr w:rsidR="000E28CB" w:rsidRPr="000E28CB" w14:paraId="52832E80" w14:textId="77777777" w:rsidTr="00F4512F">
        <w:trPr>
          <w:trHeight w:val="801"/>
        </w:trPr>
        <w:tc>
          <w:tcPr>
            <w:tcW w:w="1804" w:type="dxa"/>
            <w:noWrap/>
            <w:hideMark/>
          </w:tcPr>
          <w:p w14:paraId="75D83487"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11.</w:t>
            </w:r>
          </w:p>
        </w:tc>
        <w:tc>
          <w:tcPr>
            <w:tcW w:w="7556" w:type="dxa"/>
            <w:hideMark/>
          </w:tcPr>
          <w:p w14:paraId="02640792"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guarantee at least 30% participation and equal access of women at senior level positions.</w:t>
            </w:r>
          </w:p>
        </w:tc>
      </w:tr>
      <w:tr w:rsidR="000E28CB" w:rsidRPr="000E28CB" w14:paraId="24391A08" w14:textId="77777777" w:rsidTr="00F4512F">
        <w:trPr>
          <w:trHeight w:val="801"/>
        </w:trPr>
        <w:tc>
          <w:tcPr>
            <w:tcW w:w="1804" w:type="dxa"/>
            <w:noWrap/>
            <w:hideMark/>
          </w:tcPr>
          <w:p w14:paraId="0D9BC2C4"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12.</w:t>
            </w:r>
          </w:p>
        </w:tc>
        <w:tc>
          <w:tcPr>
            <w:tcW w:w="7556" w:type="dxa"/>
            <w:hideMark/>
          </w:tcPr>
          <w:p w14:paraId="2B8B90A7"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Companies guarantee at least 40% participation and equal access of women at senior level positions. </w:t>
            </w:r>
          </w:p>
        </w:tc>
      </w:tr>
      <w:tr w:rsidR="000E28CB" w:rsidRPr="000E28CB" w14:paraId="6EE8C14F" w14:textId="77777777" w:rsidTr="00F4512F">
        <w:trPr>
          <w:trHeight w:val="1080"/>
        </w:trPr>
        <w:tc>
          <w:tcPr>
            <w:tcW w:w="1804" w:type="dxa"/>
            <w:noWrap/>
            <w:hideMark/>
          </w:tcPr>
          <w:p w14:paraId="3DA863B2"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13.</w:t>
            </w:r>
          </w:p>
        </w:tc>
        <w:tc>
          <w:tcPr>
            <w:tcW w:w="7556" w:type="dxa"/>
            <w:hideMark/>
          </w:tcPr>
          <w:p w14:paraId="000585C0"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provide targeted professional development, and where necessary also education and training, for employees to promote equal access for women to senior level positions.</w:t>
            </w:r>
          </w:p>
        </w:tc>
      </w:tr>
      <w:tr w:rsidR="000E28CB" w:rsidRPr="000E28CB" w14:paraId="3E1EFEC1" w14:textId="77777777" w:rsidTr="00F4512F">
        <w:trPr>
          <w:trHeight w:val="801"/>
        </w:trPr>
        <w:tc>
          <w:tcPr>
            <w:tcW w:w="1804" w:type="dxa"/>
            <w:noWrap/>
            <w:hideMark/>
          </w:tcPr>
          <w:p w14:paraId="724CD421"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14.</w:t>
            </w:r>
          </w:p>
        </w:tc>
        <w:tc>
          <w:tcPr>
            <w:tcW w:w="7556" w:type="dxa"/>
            <w:hideMark/>
          </w:tcPr>
          <w:p w14:paraId="0872FB4A"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include gender and women's rights criteria in their procurement and operational policies.</w:t>
            </w:r>
          </w:p>
        </w:tc>
      </w:tr>
      <w:tr w:rsidR="000E28CB" w:rsidRPr="000E28CB" w14:paraId="03E28900" w14:textId="77777777" w:rsidTr="00F4512F">
        <w:trPr>
          <w:trHeight w:val="801"/>
        </w:trPr>
        <w:tc>
          <w:tcPr>
            <w:tcW w:w="1804" w:type="dxa"/>
            <w:noWrap/>
            <w:hideMark/>
          </w:tcPr>
          <w:p w14:paraId="462006C8"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15.</w:t>
            </w:r>
          </w:p>
        </w:tc>
        <w:tc>
          <w:tcPr>
            <w:tcW w:w="7556" w:type="dxa"/>
            <w:hideMark/>
          </w:tcPr>
          <w:p w14:paraId="55B10A3C"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include clauses on the compliance with gender and women's rights criteria in their contracts with subcontractors and suppliers.</w:t>
            </w:r>
          </w:p>
        </w:tc>
      </w:tr>
    </w:tbl>
    <w:p w14:paraId="24AE7960" w14:textId="77777777" w:rsidR="000E28CB" w:rsidRPr="000E28CB" w:rsidRDefault="000E28CB" w:rsidP="000E28CB">
      <w:pPr>
        <w:spacing w:after="160" w:line="259" w:lineRule="auto"/>
        <w:jc w:val="both"/>
        <w:outlineLvl w:val="1"/>
        <w:rPr>
          <w:rFonts w:eastAsia="Calibri" w:cs="Arial"/>
          <w:bCs/>
          <w:i/>
          <w:iCs/>
          <w:caps/>
          <w:spacing w:val="24"/>
          <w:kern w:val="22"/>
          <w:sz w:val="22"/>
          <w:szCs w:val="22"/>
        </w:rPr>
      </w:pPr>
      <w:r w:rsidRPr="000E28CB">
        <w:rPr>
          <w:rFonts w:eastAsia="Calibri" w:cs="Arial"/>
          <w:bCs/>
          <w:i/>
          <w:iCs/>
          <w:caps/>
          <w:spacing w:val="24"/>
          <w:kern w:val="22"/>
          <w:sz w:val="22"/>
          <w:szCs w:val="22"/>
        </w:rPr>
        <w:t>Corruption Theme Elements</w:t>
      </w:r>
    </w:p>
    <w:tbl>
      <w:tblPr>
        <w:tblStyle w:val="TableGrid1"/>
        <w:tblW w:w="0" w:type="auto"/>
        <w:tblLook w:val="04A0" w:firstRow="1" w:lastRow="0" w:firstColumn="1" w:lastColumn="0" w:noHBand="0" w:noVBand="1"/>
      </w:tblPr>
      <w:tblGrid>
        <w:gridCol w:w="1804"/>
        <w:gridCol w:w="7556"/>
      </w:tblGrid>
      <w:tr w:rsidR="000E28CB" w:rsidRPr="000E28CB" w14:paraId="07D6A86B" w14:textId="77777777" w:rsidTr="00F4512F">
        <w:trPr>
          <w:trHeight w:val="600"/>
        </w:trPr>
        <w:tc>
          <w:tcPr>
            <w:tcW w:w="9360" w:type="dxa"/>
            <w:gridSpan w:val="2"/>
            <w:noWrap/>
            <w:hideMark/>
          </w:tcPr>
          <w:p w14:paraId="54733070" w14:textId="77777777" w:rsidR="000E28CB" w:rsidRPr="000E28CB" w:rsidRDefault="000E28CB" w:rsidP="000E28CB">
            <w:pPr>
              <w:rPr>
                <w:rFonts w:ascii="Calibri Light" w:eastAsia="Calibri" w:hAnsi="Calibri Light" w:cs="Calibri Light"/>
                <w:i/>
                <w:iCs/>
              </w:rPr>
            </w:pPr>
            <w:r w:rsidRPr="000E28CB">
              <w:rPr>
                <w:rFonts w:ascii="Calibri Light" w:eastAsia="Calibri" w:hAnsi="Calibri Light" w:cs="Calibri Light"/>
                <w:i/>
                <w:iCs/>
              </w:rPr>
              <w:t>The following elements are crucial in relation to the financial institution's internal operations:</w:t>
            </w:r>
          </w:p>
          <w:p w14:paraId="62162D59" w14:textId="77777777" w:rsidR="000E28CB" w:rsidRPr="000E28CB" w:rsidRDefault="000E28CB" w:rsidP="000E28CB">
            <w:pPr>
              <w:rPr>
                <w:rFonts w:ascii="Calibri Light" w:eastAsia="Calibri" w:hAnsi="Calibri Light" w:cs="Calibri Light"/>
                <w:b/>
                <w:bCs/>
                <w:i/>
                <w:iCs/>
              </w:rPr>
            </w:pPr>
            <w:r w:rsidRPr="000E28CB">
              <w:rPr>
                <w:rFonts w:ascii="Calibri Light" w:eastAsia="Calibri" w:hAnsi="Calibri Light" w:cs="Calibri Light"/>
                <w:b/>
                <w:bCs/>
                <w:i/>
                <w:iCs/>
              </w:rPr>
              <w:t> </w:t>
            </w:r>
          </w:p>
        </w:tc>
      </w:tr>
      <w:tr w:rsidR="000E28CB" w:rsidRPr="000E28CB" w14:paraId="171AEE04" w14:textId="77777777" w:rsidTr="00F4512F">
        <w:trPr>
          <w:trHeight w:val="801"/>
        </w:trPr>
        <w:tc>
          <w:tcPr>
            <w:tcW w:w="1804" w:type="dxa"/>
            <w:noWrap/>
            <w:hideMark/>
          </w:tcPr>
          <w:p w14:paraId="5107D8BA"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w:t>
            </w:r>
          </w:p>
        </w:tc>
        <w:tc>
          <w:tcPr>
            <w:tcW w:w="7556" w:type="dxa"/>
            <w:hideMark/>
          </w:tcPr>
          <w:p w14:paraId="351238D4"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Offering, promising, giving and requiring, either directly or indirectly, bribes and other undue advantages in order to acquire and to maintain assignments and other undue advantages, is unacceptable.</w:t>
            </w:r>
          </w:p>
        </w:tc>
      </w:tr>
      <w:tr w:rsidR="000E28CB" w:rsidRPr="000E28CB" w14:paraId="0FE32E07" w14:textId="77777777" w:rsidTr="00F4512F">
        <w:trPr>
          <w:trHeight w:val="801"/>
        </w:trPr>
        <w:tc>
          <w:tcPr>
            <w:tcW w:w="1804" w:type="dxa"/>
            <w:noWrap/>
            <w:hideMark/>
          </w:tcPr>
          <w:p w14:paraId="7F29D07D"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2</w:t>
            </w:r>
          </w:p>
        </w:tc>
        <w:tc>
          <w:tcPr>
            <w:tcW w:w="7556" w:type="dxa"/>
            <w:hideMark/>
          </w:tcPr>
          <w:p w14:paraId="02303EBB"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has an anti-money laundering policy.</w:t>
            </w:r>
          </w:p>
        </w:tc>
      </w:tr>
      <w:tr w:rsidR="000E28CB" w:rsidRPr="000E28CB" w14:paraId="64FC49E7" w14:textId="77777777" w:rsidTr="00F4512F">
        <w:trPr>
          <w:trHeight w:val="801"/>
        </w:trPr>
        <w:tc>
          <w:tcPr>
            <w:tcW w:w="1804" w:type="dxa"/>
            <w:noWrap/>
            <w:hideMark/>
          </w:tcPr>
          <w:p w14:paraId="19698ED3"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3</w:t>
            </w:r>
          </w:p>
        </w:tc>
        <w:tc>
          <w:tcPr>
            <w:tcW w:w="7556" w:type="dxa"/>
            <w:hideMark/>
          </w:tcPr>
          <w:p w14:paraId="0198FBB0"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has a policy to prevent terrorist financing and financing of proliferation.</w:t>
            </w:r>
          </w:p>
        </w:tc>
      </w:tr>
      <w:tr w:rsidR="000E28CB" w:rsidRPr="000E28CB" w14:paraId="63E27829" w14:textId="77777777" w:rsidTr="00F4512F">
        <w:trPr>
          <w:trHeight w:val="801"/>
        </w:trPr>
        <w:tc>
          <w:tcPr>
            <w:tcW w:w="1804" w:type="dxa"/>
            <w:noWrap/>
            <w:hideMark/>
          </w:tcPr>
          <w:p w14:paraId="3DAC2140"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4</w:t>
            </w:r>
          </w:p>
        </w:tc>
        <w:tc>
          <w:tcPr>
            <w:tcW w:w="7556" w:type="dxa"/>
            <w:hideMark/>
          </w:tcPr>
          <w:p w14:paraId="0F845CA2"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properly verifies the ultimate beneficial owner(s) of a company.</w:t>
            </w:r>
          </w:p>
        </w:tc>
      </w:tr>
      <w:tr w:rsidR="000E28CB" w:rsidRPr="000E28CB" w14:paraId="01B96B81" w14:textId="77777777" w:rsidTr="00F4512F">
        <w:trPr>
          <w:trHeight w:val="801"/>
        </w:trPr>
        <w:tc>
          <w:tcPr>
            <w:tcW w:w="1804" w:type="dxa"/>
            <w:noWrap/>
            <w:hideMark/>
          </w:tcPr>
          <w:p w14:paraId="02289769"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5</w:t>
            </w:r>
          </w:p>
        </w:tc>
        <w:tc>
          <w:tcPr>
            <w:tcW w:w="7556" w:type="dxa"/>
            <w:hideMark/>
          </w:tcPr>
          <w:p w14:paraId="6A455ACD"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applies additional safeguards when it enters into indirect or direct business relations with Politically Exposed Persons.</w:t>
            </w:r>
          </w:p>
        </w:tc>
      </w:tr>
      <w:tr w:rsidR="000E28CB" w:rsidRPr="000E28CB" w14:paraId="2572FEA6" w14:textId="77777777" w:rsidTr="00F4512F">
        <w:trPr>
          <w:trHeight w:val="801"/>
        </w:trPr>
        <w:tc>
          <w:tcPr>
            <w:tcW w:w="1804" w:type="dxa"/>
            <w:noWrap/>
            <w:hideMark/>
          </w:tcPr>
          <w:p w14:paraId="415DF61A"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6</w:t>
            </w:r>
          </w:p>
        </w:tc>
        <w:tc>
          <w:tcPr>
            <w:tcW w:w="7556" w:type="dxa"/>
            <w:hideMark/>
          </w:tcPr>
          <w:p w14:paraId="4CB70CCD"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reports on its participation in the decision-making processes of international norms and legislation (lobby practices).</w:t>
            </w:r>
          </w:p>
        </w:tc>
      </w:tr>
      <w:tr w:rsidR="000E28CB" w:rsidRPr="000E28CB" w14:paraId="5CA8E5D9" w14:textId="77777777" w:rsidTr="00F4512F">
        <w:trPr>
          <w:trHeight w:val="570"/>
        </w:trPr>
        <w:tc>
          <w:tcPr>
            <w:tcW w:w="9360" w:type="dxa"/>
            <w:gridSpan w:val="2"/>
            <w:noWrap/>
            <w:hideMark/>
          </w:tcPr>
          <w:p w14:paraId="479FE88B" w14:textId="77777777" w:rsidR="000E28CB" w:rsidRPr="000E28CB" w:rsidRDefault="000E28CB" w:rsidP="000E28CB">
            <w:pPr>
              <w:rPr>
                <w:rFonts w:ascii="Calibri Light" w:eastAsia="Calibri" w:hAnsi="Calibri Light" w:cs="Calibri Light"/>
                <w:i/>
                <w:iCs/>
              </w:rPr>
            </w:pPr>
            <w:r w:rsidRPr="000E28CB">
              <w:rPr>
                <w:rFonts w:ascii="Calibri Light" w:eastAsia="Calibri" w:hAnsi="Calibri Light" w:cs="Calibri Light"/>
                <w:i/>
                <w:iCs/>
              </w:rPr>
              <w:t>The following elements are crucial in relation to the companies and projects a financial institution invests in or finances:</w:t>
            </w:r>
          </w:p>
        </w:tc>
      </w:tr>
      <w:tr w:rsidR="000E28CB" w:rsidRPr="000E28CB" w14:paraId="613A4EAB" w14:textId="77777777" w:rsidTr="00F4512F">
        <w:trPr>
          <w:trHeight w:val="801"/>
        </w:trPr>
        <w:tc>
          <w:tcPr>
            <w:tcW w:w="1804" w:type="dxa"/>
            <w:noWrap/>
            <w:hideMark/>
          </w:tcPr>
          <w:p w14:paraId="5686AF5D"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7</w:t>
            </w:r>
          </w:p>
        </w:tc>
        <w:tc>
          <w:tcPr>
            <w:tcW w:w="7556" w:type="dxa"/>
            <w:hideMark/>
          </w:tcPr>
          <w:p w14:paraId="08027475"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Companies publicly disclose their ultimate beneficial owner or owners including full name, date of birth, nationality, jurisdiction of residence, </w:t>
            </w:r>
            <w:proofErr w:type="gramStart"/>
            <w:r w:rsidRPr="000E28CB">
              <w:rPr>
                <w:rFonts w:ascii="Calibri Light" w:eastAsia="Calibri" w:hAnsi="Calibri Light" w:cs="Calibri Light"/>
              </w:rPr>
              <w:t>number</w:t>
            </w:r>
            <w:proofErr w:type="gramEnd"/>
            <w:r w:rsidRPr="000E28CB">
              <w:rPr>
                <w:rFonts w:ascii="Calibri Light" w:eastAsia="Calibri" w:hAnsi="Calibri Light" w:cs="Calibri Light"/>
              </w:rPr>
              <w:t xml:space="preserve"> and categories of shares, and if applicable the proportion of shareholding or control.</w:t>
            </w:r>
          </w:p>
        </w:tc>
      </w:tr>
      <w:tr w:rsidR="000E28CB" w:rsidRPr="000E28CB" w14:paraId="3D51D4AA" w14:textId="77777777" w:rsidTr="00F4512F">
        <w:trPr>
          <w:trHeight w:val="801"/>
        </w:trPr>
        <w:tc>
          <w:tcPr>
            <w:tcW w:w="1804" w:type="dxa"/>
            <w:noWrap/>
            <w:hideMark/>
          </w:tcPr>
          <w:p w14:paraId="14E8EFBC"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8</w:t>
            </w:r>
          </w:p>
        </w:tc>
        <w:tc>
          <w:tcPr>
            <w:tcW w:w="7556" w:type="dxa"/>
            <w:hideMark/>
          </w:tcPr>
          <w:p w14:paraId="4741AB34"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Offering, promising, giving and requiring, either directly or indirectly, bribes and other undue advantages in order to acquire and to maintain assignments and other undue advantages, is unacceptable. </w:t>
            </w:r>
          </w:p>
        </w:tc>
      </w:tr>
      <w:tr w:rsidR="000E28CB" w:rsidRPr="000E28CB" w14:paraId="6A2FF413" w14:textId="77777777" w:rsidTr="00F4512F">
        <w:trPr>
          <w:trHeight w:val="801"/>
        </w:trPr>
        <w:tc>
          <w:tcPr>
            <w:tcW w:w="1804" w:type="dxa"/>
            <w:noWrap/>
            <w:hideMark/>
          </w:tcPr>
          <w:p w14:paraId="07585162"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9</w:t>
            </w:r>
          </w:p>
        </w:tc>
        <w:tc>
          <w:tcPr>
            <w:tcW w:w="7556" w:type="dxa"/>
            <w:hideMark/>
          </w:tcPr>
          <w:p w14:paraId="6236C4FC"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have a management system which results in immediate actions if suspicions arise that employees or suppliers are guilty of corruption.</w:t>
            </w:r>
          </w:p>
        </w:tc>
      </w:tr>
      <w:tr w:rsidR="000E28CB" w:rsidRPr="000E28CB" w14:paraId="744FB869" w14:textId="77777777" w:rsidTr="00F4512F">
        <w:trPr>
          <w:trHeight w:val="801"/>
        </w:trPr>
        <w:tc>
          <w:tcPr>
            <w:tcW w:w="1804" w:type="dxa"/>
            <w:noWrap/>
            <w:hideMark/>
          </w:tcPr>
          <w:p w14:paraId="4CB378C2"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10</w:t>
            </w:r>
          </w:p>
        </w:tc>
        <w:tc>
          <w:tcPr>
            <w:tcW w:w="7556" w:type="dxa"/>
            <w:hideMark/>
          </w:tcPr>
          <w:p w14:paraId="1C2C8DFC"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report on their participation in the decision-making processes of international norms and legislation (lobby practices).</w:t>
            </w:r>
          </w:p>
        </w:tc>
      </w:tr>
      <w:tr w:rsidR="000E28CB" w:rsidRPr="000E28CB" w14:paraId="2B9B322C" w14:textId="77777777" w:rsidTr="00F4512F">
        <w:trPr>
          <w:trHeight w:val="801"/>
        </w:trPr>
        <w:tc>
          <w:tcPr>
            <w:tcW w:w="1804" w:type="dxa"/>
            <w:noWrap/>
            <w:hideMark/>
          </w:tcPr>
          <w:p w14:paraId="3162995E"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11</w:t>
            </w:r>
          </w:p>
        </w:tc>
        <w:tc>
          <w:tcPr>
            <w:tcW w:w="7556" w:type="dxa"/>
            <w:hideMark/>
          </w:tcPr>
          <w:p w14:paraId="2EA2837E"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integrate criteria on corruption in their procurement policies and operational policies.</w:t>
            </w:r>
          </w:p>
        </w:tc>
      </w:tr>
      <w:tr w:rsidR="000E28CB" w:rsidRPr="000E28CB" w14:paraId="6813D8DE" w14:textId="77777777" w:rsidTr="00F4512F">
        <w:trPr>
          <w:trHeight w:val="801"/>
        </w:trPr>
        <w:tc>
          <w:tcPr>
            <w:tcW w:w="1804" w:type="dxa"/>
            <w:noWrap/>
            <w:hideMark/>
          </w:tcPr>
          <w:p w14:paraId="7BE07AB4"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12</w:t>
            </w:r>
          </w:p>
        </w:tc>
        <w:tc>
          <w:tcPr>
            <w:tcW w:w="7556" w:type="dxa"/>
            <w:hideMark/>
          </w:tcPr>
          <w:p w14:paraId="6DD0387C"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include clauses on the compliance with criteria on corruption in their contracts with subcontractors and suppliers.</w:t>
            </w:r>
          </w:p>
        </w:tc>
      </w:tr>
    </w:tbl>
    <w:p w14:paraId="5C73A52C" w14:textId="77777777" w:rsidR="000E28CB" w:rsidRPr="000E28CB" w:rsidRDefault="000E28CB" w:rsidP="000E28CB">
      <w:pPr>
        <w:spacing w:after="160" w:line="259" w:lineRule="auto"/>
        <w:rPr>
          <w:rFonts w:eastAsia="Calibri" w:cs="Arial"/>
          <w:sz w:val="22"/>
          <w:szCs w:val="22"/>
        </w:rPr>
      </w:pPr>
    </w:p>
    <w:p w14:paraId="5B9471BC" w14:textId="77777777" w:rsidR="000E28CB" w:rsidRPr="000E28CB" w:rsidRDefault="000E28CB" w:rsidP="000E28CB">
      <w:pPr>
        <w:spacing w:after="160" w:line="259" w:lineRule="auto"/>
        <w:jc w:val="both"/>
        <w:outlineLvl w:val="1"/>
        <w:rPr>
          <w:rFonts w:eastAsia="Calibri" w:cs="Arial"/>
          <w:bCs/>
          <w:i/>
          <w:iCs/>
          <w:caps/>
          <w:spacing w:val="24"/>
          <w:kern w:val="22"/>
          <w:sz w:val="22"/>
          <w:szCs w:val="22"/>
        </w:rPr>
      </w:pPr>
      <w:r w:rsidRPr="000E28CB">
        <w:rPr>
          <w:rFonts w:eastAsia="Calibri" w:cs="Arial"/>
          <w:bCs/>
          <w:i/>
          <w:iCs/>
          <w:caps/>
          <w:spacing w:val="24"/>
          <w:kern w:val="22"/>
          <w:sz w:val="22"/>
          <w:szCs w:val="22"/>
        </w:rPr>
        <w:t>Transparency and Accountability Theme Elements</w:t>
      </w:r>
    </w:p>
    <w:tbl>
      <w:tblPr>
        <w:tblStyle w:val="TableGrid1"/>
        <w:tblW w:w="0" w:type="auto"/>
        <w:tblLook w:val="04A0" w:firstRow="1" w:lastRow="0" w:firstColumn="1" w:lastColumn="0" w:noHBand="0" w:noVBand="1"/>
      </w:tblPr>
      <w:tblGrid>
        <w:gridCol w:w="1838"/>
        <w:gridCol w:w="7513"/>
      </w:tblGrid>
      <w:tr w:rsidR="000E28CB" w:rsidRPr="000E28CB" w14:paraId="75835A12" w14:textId="77777777" w:rsidTr="00F4512F">
        <w:trPr>
          <w:trHeight w:val="600"/>
        </w:trPr>
        <w:tc>
          <w:tcPr>
            <w:tcW w:w="9351" w:type="dxa"/>
            <w:gridSpan w:val="2"/>
            <w:noWrap/>
            <w:hideMark/>
          </w:tcPr>
          <w:p w14:paraId="68DC1096" w14:textId="77777777" w:rsidR="000E28CB" w:rsidRPr="000E28CB" w:rsidRDefault="000E28CB" w:rsidP="000E28CB">
            <w:pPr>
              <w:rPr>
                <w:rFonts w:ascii="Calibri Light" w:eastAsia="Calibri" w:hAnsi="Calibri Light" w:cs="Calibri Light"/>
                <w:i/>
                <w:iCs/>
              </w:rPr>
            </w:pPr>
            <w:r w:rsidRPr="000E28CB">
              <w:rPr>
                <w:rFonts w:ascii="Calibri Light" w:eastAsia="Calibri" w:hAnsi="Calibri Light" w:cs="Calibri Light"/>
                <w:i/>
                <w:iCs/>
              </w:rPr>
              <w:t xml:space="preserve">The following elements are crucial in relation to the financial institution's </w:t>
            </w:r>
            <w:r w:rsidRPr="000E28CB">
              <w:rPr>
                <w:rFonts w:ascii="Calibri Light" w:eastAsia="Calibri" w:hAnsi="Calibri Light" w:cs="Calibri Light"/>
                <w:b/>
                <w:bCs/>
                <w:i/>
                <w:iCs/>
              </w:rPr>
              <w:t>internal operations</w:t>
            </w:r>
            <w:r w:rsidRPr="000E28CB">
              <w:rPr>
                <w:rFonts w:ascii="Calibri Light" w:eastAsia="Calibri" w:hAnsi="Calibri Light" w:cs="Calibri Light"/>
                <w:i/>
                <w:iCs/>
              </w:rPr>
              <w:t>:</w:t>
            </w:r>
          </w:p>
          <w:p w14:paraId="5D753BC8" w14:textId="77777777" w:rsidR="000E28CB" w:rsidRPr="000E28CB" w:rsidRDefault="000E28CB" w:rsidP="000E28CB">
            <w:pPr>
              <w:rPr>
                <w:rFonts w:ascii="Calibri Light" w:eastAsia="Calibri" w:hAnsi="Calibri Light" w:cs="Calibri Light"/>
                <w:b/>
                <w:bCs/>
                <w:i/>
                <w:iCs/>
              </w:rPr>
            </w:pPr>
            <w:r w:rsidRPr="000E28CB">
              <w:rPr>
                <w:rFonts w:ascii="Calibri Light" w:eastAsia="Calibri" w:hAnsi="Calibri Light" w:cs="Calibri Light"/>
                <w:b/>
                <w:bCs/>
                <w:i/>
                <w:iCs/>
              </w:rPr>
              <w:t> </w:t>
            </w:r>
          </w:p>
        </w:tc>
      </w:tr>
      <w:tr w:rsidR="000E28CB" w:rsidRPr="000E28CB" w14:paraId="56623D54" w14:textId="77777777" w:rsidTr="00F4512F">
        <w:trPr>
          <w:trHeight w:val="1148"/>
        </w:trPr>
        <w:tc>
          <w:tcPr>
            <w:tcW w:w="1838" w:type="dxa"/>
            <w:noWrap/>
            <w:hideMark/>
          </w:tcPr>
          <w:p w14:paraId="4B234C64"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w:t>
            </w:r>
          </w:p>
        </w:tc>
        <w:tc>
          <w:tcPr>
            <w:tcW w:w="7513" w:type="dxa"/>
            <w:hideMark/>
          </w:tcPr>
          <w:p w14:paraId="243668E1"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describes its finance and investment framework regarding environmental and social issues and provides insight into how the financial institution ensures that investments meet the conditions set in its policies.</w:t>
            </w:r>
          </w:p>
        </w:tc>
      </w:tr>
      <w:tr w:rsidR="000E28CB" w:rsidRPr="000E28CB" w14:paraId="45AE7F0C" w14:textId="77777777" w:rsidTr="00F4512F">
        <w:trPr>
          <w:trHeight w:val="801"/>
        </w:trPr>
        <w:tc>
          <w:tcPr>
            <w:tcW w:w="1838" w:type="dxa"/>
            <w:noWrap/>
            <w:hideMark/>
          </w:tcPr>
          <w:p w14:paraId="11D7A532"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2.</w:t>
            </w:r>
          </w:p>
        </w:tc>
        <w:tc>
          <w:tcPr>
            <w:tcW w:w="7513" w:type="dxa"/>
            <w:hideMark/>
          </w:tcPr>
          <w:p w14:paraId="18E9354D"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The financial institution's finance and investment framework regarding environmental and social issues is audited by a third party and the results are published. </w:t>
            </w:r>
          </w:p>
        </w:tc>
      </w:tr>
      <w:tr w:rsidR="000E28CB" w:rsidRPr="000E28CB" w14:paraId="3C8B0D78" w14:textId="77777777" w:rsidTr="00F4512F">
        <w:trPr>
          <w:trHeight w:val="801"/>
        </w:trPr>
        <w:tc>
          <w:tcPr>
            <w:tcW w:w="1838" w:type="dxa"/>
            <w:noWrap/>
            <w:hideMark/>
          </w:tcPr>
          <w:p w14:paraId="524CD26A"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3.</w:t>
            </w:r>
          </w:p>
        </w:tc>
        <w:tc>
          <w:tcPr>
            <w:tcW w:w="7513" w:type="dxa"/>
            <w:hideMark/>
          </w:tcPr>
          <w:p w14:paraId="68310B4A"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publishes the names of governments in which it invests.</w:t>
            </w:r>
          </w:p>
        </w:tc>
      </w:tr>
      <w:tr w:rsidR="000E28CB" w:rsidRPr="000E28CB" w14:paraId="6EFFD2B6" w14:textId="77777777" w:rsidTr="00F4512F">
        <w:trPr>
          <w:trHeight w:val="801"/>
        </w:trPr>
        <w:tc>
          <w:tcPr>
            <w:tcW w:w="1838" w:type="dxa"/>
            <w:noWrap/>
            <w:hideMark/>
          </w:tcPr>
          <w:p w14:paraId="3D908A89"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4.</w:t>
            </w:r>
          </w:p>
        </w:tc>
        <w:tc>
          <w:tcPr>
            <w:tcW w:w="7513" w:type="dxa"/>
            <w:hideMark/>
          </w:tcPr>
          <w:p w14:paraId="6D1F90B8"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publishes the names of companies in which it invests.</w:t>
            </w:r>
          </w:p>
        </w:tc>
      </w:tr>
      <w:tr w:rsidR="000E28CB" w:rsidRPr="000E28CB" w14:paraId="3CBF0865" w14:textId="77777777" w:rsidTr="00F4512F">
        <w:trPr>
          <w:trHeight w:val="801"/>
        </w:trPr>
        <w:tc>
          <w:tcPr>
            <w:tcW w:w="1838" w:type="dxa"/>
            <w:noWrap/>
            <w:hideMark/>
          </w:tcPr>
          <w:p w14:paraId="6743714C"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5.</w:t>
            </w:r>
          </w:p>
        </w:tc>
        <w:tc>
          <w:tcPr>
            <w:tcW w:w="7513" w:type="dxa"/>
            <w:hideMark/>
          </w:tcPr>
          <w:p w14:paraId="215E6114"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mentions and describes all companies (on its website) to which it has granted more than USD10 million credit.</w:t>
            </w:r>
          </w:p>
        </w:tc>
      </w:tr>
      <w:tr w:rsidR="000E28CB" w:rsidRPr="000E28CB" w14:paraId="6FE16D05" w14:textId="77777777" w:rsidTr="00F4512F">
        <w:trPr>
          <w:trHeight w:val="998"/>
        </w:trPr>
        <w:tc>
          <w:tcPr>
            <w:tcW w:w="1838" w:type="dxa"/>
            <w:noWrap/>
            <w:hideMark/>
          </w:tcPr>
          <w:p w14:paraId="07B1D327"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6.</w:t>
            </w:r>
          </w:p>
        </w:tc>
        <w:tc>
          <w:tcPr>
            <w:tcW w:w="7513" w:type="dxa"/>
            <w:hideMark/>
          </w:tcPr>
          <w:p w14:paraId="4BFE2515"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discloses the names of all outstanding project finance transactions and project-related corporate loans, including the information required by the Equator Principles III.</w:t>
            </w:r>
          </w:p>
        </w:tc>
      </w:tr>
      <w:tr w:rsidR="000E28CB" w:rsidRPr="000E28CB" w14:paraId="60A3C49D" w14:textId="77777777" w:rsidTr="00F4512F">
        <w:trPr>
          <w:trHeight w:val="801"/>
        </w:trPr>
        <w:tc>
          <w:tcPr>
            <w:tcW w:w="1838" w:type="dxa"/>
            <w:noWrap/>
            <w:hideMark/>
          </w:tcPr>
          <w:p w14:paraId="36204337"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7.</w:t>
            </w:r>
          </w:p>
        </w:tc>
        <w:tc>
          <w:tcPr>
            <w:tcW w:w="7513" w:type="dxa"/>
            <w:hideMark/>
          </w:tcPr>
          <w:p w14:paraId="0EBF6C20"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The financial institution publishes a breakdown of its portfolio by region, </w:t>
            </w:r>
            <w:proofErr w:type="gramStart"/>
            <w:r w:rsidRPr="000E28CB">
              <w:rPr>
                <w:rFonts w:ascii="Calibri Light" w:eastAsia="Calibri" w:hAnsi="Calibri Light" w:cs="Calibri Light"/>
              </w:rPr>
              <w:t>size</w:t>
            </w:r>
            <w:proofErr w:type="gramEnd"/>
            <w:r w:rsidRPr="000E28CB">
              <w:rPr>
                <w:rFonts w:ascii="Calibri Light" w:eastAsia="Calibri" w:hAnsi="Calibri Light" w:cs="Calibri Light"/>
              </w:rPr>
              <w:t xml:space="preserve"> and industry (in line with GRIs FSSD FS6).</w:t>
            </w:r>
          </w:p>
        </w:tc>
      </w:tr>
      <w:tr w:rsidR="000E28CB" w:rsidRPr="000E28CB" w14:paraId="34D5FCDC" w14:textId="77777777" w:rsidTr="00F4512F">
        <w:trPr>
          <w:trHeight w:val="801"/>
        </w:trPr>
        <w:tc>
          <w:tcPr>
            <w:tcW w:w="1838" w:type="dxa"/>
            <w:noWrap/>
            <w:hideMark/>
          </w:tcPr>
          <w:p w14:paraId="05BAB5B2"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8.</w:t>
            </w:r>
          </w:p>
        </w:tc>
        <w:tc>
          <w:tcPr>
            <w:tcW w:w="7513" w:type="dxa"/>
            <w:hideMark/>
          </w:tcPr>
          <w:p w14:paraId="66D92E66"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The financial institution publishes a breakdown of its portfolio in a cross table, combining industry and region data. </w:t>
            </w:r>
          </w:p>
        </w:tc>
      </w:tr>
      <w:tr w:rsidR="000E28CB" w:rsidRPr="000E28CB" w14:paraId="1FA2C167" w14:textId="77777777" w:rsidTr="00F4512F">
        <w:trPr>
          <w:trHeight w:val="801"/>
        </w:trPr>
        <w:tc>
          <w:tcPr>
            <w:tcW w:w="1838" w:type="dxa"/>
            <w:noWrap/>
            <w:hideMark/>
          </w:tcPr>
          <w:p w14:paraId="10525CCA"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9.</w:t>
            </w:r>
          </w:p>
        </w:tc>
        <w:tc>
          <w:tcPr>
            <w:tcW w:w="7513" w:type="dxa"/>
            <w:hideMark/>
          </w:tcPr>
          <w:p w14:paraId="42BE7531"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publishes a sufficiently detailed breakdown of its portfolio, for example based on the first two digits of NACE and ISIC.</w:t>
            </w:r>
          </w:p>
        </w:tc>
      </w:tr>
      <w:tr w:rsidR="000E28CB" w:rsidRPr="000E28CB" w14:paraId="06D090C1" w14:textId="77777777" w:rsidTr="00F4512F">
        <w:trPr>
          <w:trHeight w:val="801"/>
        </w:trPr>
        <w:tc>
          <w:tcPr>
            <w:tcW w:w="1838" w:type="dxa"/>
            <w:noWrap/>
            <w:hideMark/>
          </w:tcPr>
          <w:p w14:paraId="41E255C6"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10.</w:t>
            </w:r>
          </w:p>
        </w:tc>
        <w:tc>
          <w:tcPr>
            <w:tcW w:w="7513" w:type="dxa"/>
            <w:hideMark/>
          </w:tcPr>
          <w:p w14:paraId="2301601A"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publishes a sufficiently detailed breakdown of its portfolio, for example based on the first four digits of NACE and ISIC.</w:t>
            </w:r>
          </w:p>
        </w:tc>
      </w:tr>
      <w:tr w:rsidR="000E28CB" w:rsidRPr="000E28CB" w14:paraId="2A0798B1" w14:textId="77777777" w:rsidTr="00F4512F">
        <w:trPr>
          <w:trHeight w:val="801"/>
        </w:trPr>
        <w:tc>
          <w:tcPr>
            <w:tcW w:w="1838" w:type="dxa"/>
            <w:noWrap/>
            <w:hideMark/>
          </w:tcPr>
          <w:p w14:paraId="0A4DDE49"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11.</w:t>
            </w:r>
          </w:p>
        </w:tc>
        <w:tc>
          <w:tcPr>
            <w:tcW w:w="7513" w:type="dxa"/>
            <w:hideMark/>
          </w:tcPr>
          <w:p w14:paraId="68554366"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publishes the number of companies with which there has been interaction on social and environment topics (in line with GRIs G4 FSSD FS10).</w:t>
            </w:r>
          </w:p>
        </w:tc>
      </w:tr>
      <w:tr w:rsidR="000E28CB" w:rsidRPr="000E28CB" w14:paraId="7ED14868" w14:textId="77777777" w:rsidTr="00F4512F">
        <w:trPr>
          <w:trHeight w:val="801"/>
        </w:trPr>
        <w:tc>
          <w:tcPr>
            <w:tcW w:w="1838" w:type="dxa"/>
            <w:noWrap/>
            <w:hideMark/>
          </w:tcPr>
          <w:p w14:paraId="007982B7"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12.</w:t>
            </w:r>
          </w:p>
        </w:tc>
        <w:tc>
          <w:tcPr>
            <w:tcW w:w="7513" w:type="dxa"/>
            <w:hideMark/>
          </w:tcPr>
          <w:p w14:paraId="509853BD"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The financial institution publishes the names of companies with which there has been interaction on social and environmental topics.   </w:t>
            </w:r>
          </w:p>
        </w:tc>
      </w:tr>
      <w:tr w:rsidR="000E28CB" w:rsidRPr="000E28CB" w14:paraId="2BF9A83C" w14:textId="77777777" w:rsidTr="00F4512F">
        <w:trPr>
          <w:trHeight w:val="801"/>
        </w:trPr>
        <w:tc>
          <w:tcPr>
            <w:tcW w:w="1838" w:type="dxa"/>
            <w:noWrap/>
            <w:hideMark/>
          </w:tcPr>
          <w:p w14:paraId="3DD3C5C7"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13.</w:t>
            </w:r>
          </w:p>
        </w:tc>
        <w:tc>
          <w:tcPr>
            <w:tcW w:w="7513" w:type="dxa"/>
            <w:hideMark/>
          </w:tcPr>
          <w:p w14:paraId="005730D9"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The financial institution publishes the results of engagement, including the topics, </w:t>
            </w:r>
            <w:proofErr w:type="gramStart"/>
            <w:r w:rsidRPr="000E28CB">
              <w:rPr>
                <w:rFonts w:ascii="Calibri Light" w:eastAsia="Calibri" w:hAnsi="Calibri Light" w:cs="Calibri Light"/>
              </w:rPr>
              <w:t>goals</w:t>
            </w:r>
            <w:proofErr w:type="gramEnd"/>
            <w:r w:rsidRPr="000E28CB">
              <w:rPr>
                <w:rFonts w:ascii="Calibri Light" w:eastAsia="Calibri" w:hAnsi="Calibri Light" w:cs="Calibri Light"/>
              </w:rPr>
              <w:t xml:space="preserve"> and deadlines. </w:t>
            </w:r>
          </w:p>
        </w:tc>
      </w:tr>
      <w:tr w:rsidR="000E28CB" w:rsidRPr="000E28CB" w14:paraId="2983D41D" w14:textId="77777777" w:rsidTr="00F4512F">
        <w:trPr>
          <w:trHeight w:val="953"/>
        </w:trPr>
        <w:tc>
          <w:tcPr>
            <w:tcW w:w="1838" w:type="dxa"/>
            <w:noWrap/>
            <w:hideMark/>
          </w:tcPr>
          <w:p w14:paraId="23B7D081"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14.</w:t>
            </w:r>
          </w:p>
        </w:tc>
        <w:tc>
          <w:tcPr>
            <w:tcW w:w="7513" w:type="dxa"/>
            <w:hideMark/>
          </w:tcPr>
          <w:p w14:paraId="5DC6AA65"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publishes the names of companies that are excluded from investment due to sustainability issues, including the reasons for this exclusion.</w:t>
            </w:r>
          </w:p>
        </w:tc>
      </w:tr>
      <w:tr w:rsidR="000E28CB" w:rsidRPr="000E28CB" w14:paraId="328C6EA7" w14:textId="77777777" w:rsidTr="00F4512F">
        <w:trPr>
          <w:trHeight w:val="801"/>
        </w:trPr>
        <w:tc>
          <w:tcPr>
            <w:tcW w:w="1838" w:type="dxa"/>
            <w:noWrap/>
            <w:hideMark/>
          </w:tcPr>
          <w:p w14:paraId="416D13D5"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15.</w:t>
            </w:r>
          </w:p>
        </w:tc>
        <w:tc>
          <w:tcPr>
            <w:tcW w:w="7513" w:type="dxa"/>
            <w:hideMark/>
          </w:tcPr>
          <w:p w14:paraId="109EAE2B"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publishes its voting record.</w:t>
            </w:r>
          </w:p>
        </w:tc>
      </w:tr>
      <w:tr w:rsidR="000E28CB" w:rsidRPr="000E28CB" w14:paraId="187F5003" w14:textId="77777777" w:rsidTr="00F4512F">
        <w:trPr>
          <w:trHeight w:val="801"/>
        </w:trPr>
        <w:tc>
          <w:tcPr>
            <w:tcW w:w="1838" w:type="dxa"/>
            <w:noWrap/>
            <w:hideMark/>
          </w:tcPr>
          <w:p w14:paraId="507DDE00"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16.</w:t>
            </w:r>
          </w:p>
        </w:tc>
        <w:tc>
          <w:tcPr>
            <w:tcW w:w="7513" w:type="dxa"/>
            <w:hideMark/>
          </w:tcPr>
          <w:p w14:paraId="07BA7DF8"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publishes a sustainability report that may contain (a number of) disclosures from the GRI Standards.</w:t>
            </w:r>
          </w:p>
        </w:tc>
      </w:tr>
      <w:tr w:rsidR="000E28CB" w:rsidRPr="000E28CB" w14:paraId="61B12600" w14:textId="77777777" w:rsidTr="00F4512F">
        <w:trPr>
          <w:trHeight w:val="801"/>
        </w:trPr>
        <w:tc>
          <w:tcPr>
            <w:tcW w:w="1838" w:type="dxa"/>
            <w:noWrap/>
            <w:hideMark/>
          </w:tcPr>
          <w:p w14:paraId="672D506A"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17.</w:t>
            </w:r>
          </w:p>
        </w:tc>
        <w:tc>
          <w:tcPr>
            <w:tcW w:w="7513" w:type="dxa"/>
            <w:hideMark/>
          </w:tcPr>
          <w:p w14:paraId="5072DDBB"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publishes a sustainability report that is set up in accordance with the (Core or Comprehensive option of) GRI Standards.</w:t>
            </w:r>
          </w:p>
        </w:tc>
      </w:tr>
      <w:tr w:rsidR="000E28CB" w:rsidRPr="000E28CB" w14:paraId="0FA81FF8" w14:textId="77777777" w:rsidTr="00F4512F">
        <w:trPr>
          <w:trHeight w:val="801"/>
        </w:trPr>
        <w:tc>
          <w:tcPr>
            <w:tcW w:w="1838" w:type="dxa"/>
            <w:noWrap/>
            <w:hideMark/>
          </w:tcPr>
          <w:p w14:paraId="640BAA62"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18.</w:t>
            </w:r>
          </w:p>
        </w:tc>
        <w:tc>
          <w:tcPr>
            <w:tcW w:w="7513" w:type="dxa"/>
            <w:hideMark/>
          </w:tcPr>
          <w:p w14:paraId="2E947062"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institution's sustainability report has been verified externally.</w:t>
            </w:r>
          </w:p>
        </w:tc>
      </w:tr>
      <w:tr w:rsidR="000E28CB" w:rsidRPr="000E28CB" w14:paraId="541F1DDE" w14:textId="77777777" w:rsidTr="00F4512F">
        <w:trPr>
          <w:trHeight w:val="801"/>
        </w:trPr>
        <w:tc>
          <w:tcPr>
            <w:tcW w:w="1838" w:type="dxa"/>
            <w:noWrap/>
            <w:hideMark/>
          </w:tcPr>
          <w:p w14:paraId="3FDF21B2"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19.</w:t>
            </w:r>
          </w:p>
        </w:tc>
        <w:tc>
          <w:tcPr>
            <w:tcW w:w="7513" w:type="dxa"/>
            <w:hideMark/>
          </w:tcPr>
          <w:p w14:paraId="6E1C70C5"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reports on the consultation with civil society organisations and other stakeholders.</w:t>
            </w:r>
          </w:p>
        </w:tc>
      </w:tr>
      <w:tr w:rsidR="000E28CB" w:rsidRPr="000E28CB" w14:paraId="4E123FC4" w14:textId="77777777" w:rsidTr="00F4512F">
        <w:trPr>
          <w:trHeight w:val="968"/>
        </w:trPr>
        <w:tc>
          <w:tcPr>
            <w:tcW w:w="1838" w:type="dxa"/>
            <w:noWrap/>
            <w:hideMark/>
          </w:tcPr>
          <w:p w14:paraId="48C9A17E"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20.</w:t>
            </w:r>
          </w:p>
        </w:tc>
        <w:tc>
          <w:tcPr>
            <w:tcW w:w="7513" w:type="dxa"/>
            <w:hideMark/>
          </w:tcPr>
          <w:p w14:paraId="7A45426D"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establishes or participates in effective operational-level grievance mechanisms for individuals and communities which may be adversely impacted by activities that it is connected with.</w:t>
            </w:r>
          </w:p>
        </w:tc>
      </w:tr>
      <w:tr w:rsidR="000E28CB" w:rsidRPr="000E28CB" w14:paraId="3953511A" w14:textId="77777777" w:rsidTr="00F4512F">
        <w:trPr>
          <w:trHeight w:val="801"/>
        </w:trPr>
        <w:tc>
          <w:tcPr>
            <w:tcW w:w="1838" w:type="dxa"/>
            <w:noWrap/>
            <w:hideMark/>
          </w:tcPr>
          <w:p w14:paraId="2D2518E6"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21.</w:t>
            </w:r>
          </w:p>
        </w:tc>
        <w:tc>
          <w:tcPr>
            <w:tcW w:w="7513" w:type="dxa"/>
            <w:hideMark/>
          </w:tcPr>
          <w:p w14:paraId="0338E91B"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The financial institution reports on the grievance mechanism process, including its progress and performance. </w:t>
            </w:r>
          </w:p>
        </w:tc>
      </w:tr>
      <w:tr w:rsidR="000E28CB" w:rsidRPr="000E28CB" w14:paraId="66747D6A" w14:textId="77777777" w:rsidTr="00F4512F">
        <w:trPr>
          <w:trHeight w:val="801"/>
        </w:trPr>
        <w:tc>
          <w:tcPr>
            <w:tcW w:w="1838" w:type="dxa"/>
            <w:noWrap/>
            <w:hideMark/>
          </w:tcPr>
          <w:p w14:paraId="4C5B374D"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22.</w:t>
            </w:r>
          </w:p>
        </w:tc>
        <w:tc>
          <w:tcPr>
            <w:tcW w:w="7513" w:type="dxa"/>
            <w:hideMark/>
          </w:tcPr>
          <w:p w14:paraId="6265622F"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commits to respecting and cooperating in good faith with State-based non-judicial and judicial grievance mechanisms when cases that it is connected with are brought to such a mechanism.</w:t>
            </w:r>
          </w:p>
        </w:tc>
      </w:tr>
    </w:tbl>
    <w:p w14:paraId="1DFC2B45" w14:textId="77777777" w:rsidR="000E28CB" w:rsidRPr="000E28CB" w:rsidRDefault="000E28CB" w:rsidP="000E28CB">
      <w:pPr>
        <w:spacing w:after="160" w:line="259" w:lineRule="auto"/>
        <w:rPr>
          <w:rFonts w:eastAsia="Calibri" w:cs="Arial"/>
          <w:sz w:val="22"/>
          <w:szCs w:val="22"/>
        </w:rPr>
      </w:pPr>
    </w:p>
    <w:p w14:paraId="6E14AEC9" w14:textId="77777777" w:rsidR="000E28CB" w:rsidRPr="000E28CB" w:rsidRDefault="000E28CB" w:rsidP="000E28CB">
      <w:pPr>
        <w:spacing w:after="160" w:line="259" w:lineRule="auto"/>
        <w:jc w:val="both"/>
        <w:outlineLvl w:val="1"/>
        <w:rPr>
          <w:rFonts w:eastAsia="Calibri" w:cs="Arial"/>
          <w:bCs/>
          <w:i/>
          <w:iCs/>
          <w:caps/>
          <w:spacing w:val="24"/>
          <w:kern w:val="22"/>
          <w:sz w:val="22"/>
          <w:szCs w:val="22"/>
        </w:rPr>
      </w:pPr>
      <w:r w:rsidRPr="000E28CB">
        <w:rPr>
          <w:rFonts w:eastAsia="Calibri" w:cs="Arial"/>
          <w:bCs/>
          <w:i/>
          <w:iCs/>
          <w:caps/>
          <w:spacing w:val="24"/>
          <w:kern w:val="22"/>
          <w:sz w:val="22"/>
          <w:szCs w:val="22"/>
        </w:rPr>
        <w:t>Power Generation Sector Elements</w:t>
      </w:r>
    </w:p>
    <w:tbl>
      <w:tblPr>
        <w:tblStyle w:val="TableGrid1"/>
        <w:tblW w:w="0" w:type="auto"/>
        <w:tblLook w:val="04A0" w:firstRow="1" w:lastRow="0" w:firstColumn="1" w:lastColumn="0" w:noHBand="0" w:noVBand="1"/>
      </w:tblPr>
      <w:tblGrid>
        <w:gridCol w:w="1789"/>
        <w:gridCol w:w="7571"/>
      </w:tblGrid>
      <w:tr w:rsidR="000E28CB" w:rsidRPr="000E28CB" w14:paraId="49781182" w14:textId="77777777" w:rsidTr="00F4512F">
        <w:trPr>
          <w:trHeight w:val="600"/>
        </w:trPr>
        <w:tc>
          <w:tcPr>
            <w:tcW w:w="9360" w:type="dxa"/>
            <w:gridSpan w:val="2"/>
            <w:noWrap/>
            <w:hideMark/>
          </w:tcPr>
          <w:p w14:paraId="2A82421E" w14:textId="77777777" w:rsidR="000E28CB" w:rsidRPr="000E28CB" w:rsidRDefault="000E28CB" w:rsidP="000E28CB">
            <w:pPr>
              <w:rPr>
                <w:rFonts w:ascii="Calibri Light" w:eastAsia="Calibri" w:hAnsi="Calibri Light" w:cs="Calibri Light"/>
                <w:i/>
                <w:iCs/>
              </w:rPr>
            </w:pPr>
            <w:r w:rsidRPr="000E28CB">
              <w:rPr>
                <w:rFonts w:ascii="Calibri Light" w:eastAsia="Calibri" w:hAnsi="Calibri Light" w:cs="Calibri Light"/>
                <w:i/>
                <w:iCs/>
              </w:rPr>
              <w:t>The following elements are crucial for a policy regarding the financial institution's internal operations:</w:t>
            </w:r>
          </w:p>
          <w:p w14:paraId="622F3E5B" w14:textId="77777777" w:rsidR="000E28CB" w:rsidRPr="000E28CB" w:rsidRDefault="000E28CB" w:rsidP="000E28CB">
            <w:pPr>
              <w:rPr>
                <w:rFonts w:ascii="Calibri Light" w:eastAsia="Calibri" w:hAnsi="Calibri Light" w:cs="Calibri Light"/>
                <w:b/>
                <w:bCs/>
                <w:i/>
                <w:iCs/>
              </w:rPr>
            </w:pPr>
            <w:r w:rsidRPr="000E28CB">
              <w:rPr>
                <w:rFonts w:ascii="Calibri Light" w:eastAsia="Calibri" w:hAnsi="Calibri Light" w:cs="Calibri Light"/>
                <w:b/>
                <w:bCs/>
                <w:i/>
                <w:iCs/>
              </w:rPr>
              <w:t> </w:t>
            </w:r>
          </w:p>
        </w:tc>
      </w:tr>
      <w:tr w:rsidR="000E28CB" w:rsidRPr="000E28CB" w14:paraId="367C11A2" w14:textId="77777777" w:rsidTr="00F4512F">
        <w:trPr>
          <w:trHeight w:val="801"/>
        </w:trPr>
        <w:tc>
          <w:tcPr>
            <w:tcW w:w="1789" w:type="dxa"/>
            <w:noWrap/>
            <w:hideMark/>
          </w:tcPr>
          <w:p w14:paraId="1E448A03"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w:t>
            </w:r>
          </w:p>
        </w:tc>
        <w:tc>
          <w:tcPr>
            <w:tcW w:w="7571" w:type="dxa"/>
            <w:hideMark/>
          </w:tcPr>
          <w:p w14:paraId="466F4A24"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The financial institution finances companies involved in renewable energy generation (wind, solar, </w:t>
            </w:r>
            <w:proofErr w:type="gramStart"/>
            <w:r w:rsidRPr="000E28CB">
              <w:rPr>
                <w:rFonts w:ascii="Calibri Light" w:eastAsia="Calibri" w:hAnsi="Calibri Light" w:cs="Calibri Light"/>
              </w:rPr>
              <w:t>small</w:t>
            </w:r>
            <w:proofErr w:type="gramEnd"/>
            <w:r w:rsidRPr="000E28CB">
              <w:rPr>
                <w:rFonts w:ascii="Calibri Light" w:eastAsia="Calibri" w:hAnsi="Calibri Light" w:cs="Calibri Light"/>
              </w:rPr>
              <w:t xml:space="preserve"> and medium scale hydro power, geothermal power, tidal power, etc.).</w:t>
            </w:r>
          </w:p>
        </w:tc>
      </w:tr>
      <w:tr w:rsidR="000E28CB" w:rsidRPr="000E28CB" w14:paraId="65328ED3" w14:textId="77777777" w:rsidTr="00F4512F">
        <w:trPr>
          <w:trHeight w:val="801"/>
        </w:trPr>
        <w:tc>
          <w:tcPr>
            <w:tcW w:w="1789" w:type="dxa"/>
            <w:noWrap/>
            <w:hideMark/>
          </w:tcPr>
          <w:p w14:paraId="50BD436D"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2.</w:t>
            </w:r>
          </w:p>
        </w:tc>
        <w:tc>
          <w:tcPr>
            <w:tcW w:w="7571" w:type="dxa"/>
            <w:hideMark/>
          </w:tcPr>
          <w:p w14:paraId="07D082B2"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has a measurable target to increase its finance for renewable energy generation.</w:t>
            </w:r>
          </w:p>
        </w:tc>
      </w:tr>
      <w:tr w:rsidR="000E28CB" w:rsidRPr="000E28CB" w14:paraId="223F0FB0" w14:textId="77777777" w:rsidTr="00F4512F">
        <w:trPr>
          <w:trHeight w:val="1065"/>
        </w:trPr>
        <w:tc>
          <w:tcPr>
            <w:tcW w:w="1789" w:type="dxa"/>
            <w:noWrap/>
            <w:hideMark/>
          </w:tcPr>
          <w:p w14:paraId="5F9E1C47"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3.</w:t>
            </w:r>
          </w:p>
        </w:tc>
        <w:tc>
          <w:tcPr>
            <w:tcW w:w="7571" w:type="dxa"/>
            <w:hideMark/>
          </w:tcPr>
          <w:p w14:paraId="4FAFB1A6"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financial institution has a measurable target to reduce either its total amount of finance for fossil fuel-fired power generation, or to reduce finance for fossil fuel-fired power generation, relative to its finance for renewable energy generation.</w:t>
            </w:r>
          </w:p>
        </w:tc>
      </w:tr>
      <w:tr w:rsidR="000E28CB" w:rsidRPr="000E28CB" w14:paraId="6A8DA175" w14:textId="77777777" w:rsidTr="00F4512F">
        <w:trPr>
          <w:trHeight w:val="495"/>
        </w:trPr>
        <w:tc>
          <w:tcPr>
            <w:tcW w:w="9360" w:type="dxa"/>
            <w:gridSpan w:val="2"/>
            <w:noWrap/>
            <w:hideMark/>
          </w:tcPr>
          <w:p w14:paraId="6849995E" w14:textId="77777777" w:rsidR="000E28CB" w:rsidRPr="000E28CB" w:rsidRDefault="000E28CB" w:rsidP="000E28CB">
            <w:pPr>
              <w:rPr>
                <w:rFonts w:ascii="Calibri Light" w:eastAsia="Calibri" w:hAnsi="Calibri Light" w:cs="Calibri Light"/>
                <w:i/>
                <w:iCs/>
              </w:rPr>
            </w:pPr>
            <w:r w:rsidRPr="000E28CB">
              <w:rPr>
                <w:rFonts w:ascii="Calibri Light" w:eastAsia="Calibri" w:hAnsi="Calibri Light" w:cs="Calibri Light"/>
                <w:i/>
                <w:iCs/>
              </w:rPr>
              <w:t>The following elements are crucial for a policy regarding the companies a financial institution invests in or finances:</w:t>
            </w:r>
          </w:p>
        </w:tc>
      </w:tr>
      <w:tr w:rsidR="000E28CB" w:rsidRPr="000E28CB" w14:paraId="58A48997" w14:textId="77777777" w:rsidTr="00F4512F">
        <w:trPr>
          <w:trHeight w:val="801"/>
        </w:trPr>
        <w:tc>
          <w:tcPr>
            <w:tcW w:w="1789" w:type="dxa"/>
            <w:noWrap/>
            <w:hideMark/>
          </w:tcPr>
          <w:p w14:paraId="5677FE70"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4.</w:t>
            </w:r>
          </w:p>
        </w:tc>
        <w:tc>
          <w:tcPr>
            <w:tcW w:w="7571" w:type="dxa"/>
            <w:hideMark/>
          </w:tcPr>
          <w:p w14:paraId="5468EEF8"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Unabated coal-fired power generation (i.e. without operational carbon capture and storage) is unacceptable</w:t>
            </w:r>
          </w:p>
        </w:tc>
      </w:tr>
      <w:tr w:rsidR="000E28CB" w:rsidRPr="000E28CB" w14:paraId="75F0CFA5" w14:textId="77777777" w:rsidTr="00F4512F">
        <w:trPr>
          <w:trHeight w:val="801"/>
        </w:trPr>
        <w:tc>
          <w:tcPr>
            <w:tcW w:w="1789" w:type="dxa"/>
            <w:noWrap/>
            <w:hideMark/>
          </w:tcPr>
          <w:p w14:paraId="3B3F5C78"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5.</w:t>
            </w:r>
          </w:p>
        </w:tc>
        <w:tc>
          <w:tcPr>
            <w:tcW w:w="7571" w:type="dxa"/>
            <w:hideMark/>
          </w:tcPr>
          <w:p w14:paraId="08CB2FAE"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Coal-fired power generation is unacceptable.</w:t>
            </w:r>
          </w:p>
        </w:tc>
      </w:tr>
      <w:tr w:rsidR="000E28CB" w:rsidRPr="000E28CB" w14:paraId="401100DE" w14:textId="77777777" w:rsidTr="00F4512F">
        <w:trPr>
          <w:trHeight w:val="801"/>
        </w:trPr>
        <w:tc>
          <w:tcPr>
            <w:tcW w:w="1789" w:type="dxa"/>
            <w:noWrap/>
            <w:hideMark/>
          </w:tcPr>
          <w:p w14:paraId="325AD7F1"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6.</w:t>
            </w:r>
          </w:p>
        </w:tc>
        <w:tc>
          <w:tcPr>
            <w:tcW w:w="7571" w:type="dxa"/>
            <w:hideMark/>
          </w:tcPr>
          <w:p w14:paraId="621AFAB6"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Fossil fuel-fired power generation is unacceptable.</w:t>
            </w:r>
          </w:p>
        </w:tc>
      </w:tr>
      <w:tr w:rsidR="000E28CB" w:rsidRPr="000E28CB" w14:paraId="4CCAB5BC" w14:textId="77777777" w:rsidTr="00F4512F">
        <w:trPr>
          <w:trHeight w:val="801"/>
        </w:trPr>
        <w:tc>
          <w:tcPr>
            <w:tcW w:w="1789" w:type="dxa"/>
            <w:noWrap/>
            <w:hideMark/>
          </w:tcPr>
          <w:p w14:paraId="675B1BF0"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7.</w:t>
            </w:r>
          </w:p>
        </w:tc>
        <w:tc>
          <w:tcPr>
            <w:tcW w:w="7571" w:type="dxa"/>
            <w:hideMark/>
          </w:tcPr>
          <w:p w14:paraId="2D4BB77B"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Nuclear energy is unacceptable. </w:t>
            </w:r>
          </w:p>
        </w:tc>
      </w:tr>
      <w:tr w:rsidR="000E28CB" w:rsidRPr="000E28CB" w14:paraId="4F7C17E8" w14:textId="77777777" w:rsidTr="00F4512F">
        <w:trPr>
          <w:trHeight w:val="801"/>
        </w:trPr>
        <w:tc>
          <w:tcPr>
            <w:tcW w:w="1789" w:type="dxa"/>
            <w:noWrap/>
            <w:hideMark/>
          </w:tcPr>
          <w:p w14:paraId="17AAD526"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8.</w:t>
            </w:r>
          </w:p>
        </w:tc>
        <w:tc>
          <w:tcPr>
            <w:tcW w:w="7571" w:type="dxa"/>
            <w:hideMark/>
          </w:tcPr>
          <w:p w14:paraId="0FBFE335"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Large scale hydropower generation is unacceptable. </w:t>
            </w:r>
          </w:p>
        </w:tc>
      </w:tr>
      <w:tr w:rsidR="000E28CB" w:rsidRPr="000E28CB" w14:paraId="5030E3E9" w14:textId="77777777" w:rsidTr="00F4512F">
        <w:trPr>
          <w:trHeight w:val="870"/>
        </w:trPr>
        <w:tc>
          <w:tcPr>
            <w:tcW w:w="1789" w:type="dxa"/>
            <w:noWrap/>
            <w:hideMark/>
          </w:tcPr>
          <w:p w14:paraId="66AE0D33"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9.</w:t>
            </w:r>
          </w:p>
        </w:tc>
        <w:tc>
          <w:tcPr>
            <w:tcW w:w="7571" w:type="dxa"/>
            <w:hideMark/>
          </w:tcPr>
          <w:p w14:paraId="3E3D4946"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prevent negative impacts on protected areas that fall under the categories I-IV of the International Union for Conservation of Nature (IUCN) within their business operations and the areas they manage.</w:t>
            </w:r>
          </w:p>
        </w:tc>
      </w:tr>
      <w:tr w:rsidR="000E28CB" w:rsidRPr="000E28CB" w14:paraId="2C7E65B5" w14:textId="77777777" w:rsidTr="00F4512F">
        <w:trPr>
          <w:trHeight w:val="801"/>
        </w:trPr>
        <w:tc>
          <w:tcPr>
            <w:tcW w:w="1789" w:type="dxa"/>
            <w:noWrap/>
            <w:hideMark/>
          </w:tcPr>
          <w:p w14:paraId="7EA4478B"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10.</w:t>
            </w:r>
          </w:p>
        </w:tc>
        <w:tc>
          <w:tcPr>
            <w:tcW w:w="7571" w:type="dxa"/>
            <w:hideMark/>
          </w:tcPr>
          <w:p w14:paraId="7F59A0E5"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prevent negative impacts on UNESCO World Heritage sites within their business operations and the areas they manage.</w:t>
            </w:r>
          </w:p>
        </w:tc>
      </w:tr>
      <w:tr w:rsidR="000E28CB" w:rsidRPr="000E28CB" w14:paraId="1B40E4D6" w14:textId="77777777" w:rsidTr="00F4512F">
        <w:trPr>
          <w:trHeight w:val="900"/>
        </w:trPr>
        <w:tc>
          <w:tcPr>
            <w:tcW w:w="1789" w:type="dxa"/>
            <w:noWrap/>
            <w:hideMark/>
          </w:tcPr>
          <w:p w14:paraId="0810959E"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11.</w:t>
            </w:r>
          </w:p>
        </w:tc>
        <w:tc>
          <w:tcPr>
            <w:tcW w:w="7571" w:type="dxa"/>
            <w:hideMark/>
          </w:tcPr>
          <w:p w14:paraId="7F487F19"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prevent negative impacts on protected areas that fall under the Ramsar Convention on Wetlands within their business operations and the areas they manage.</w:t>
            </w:r>
          </w:p>
        </w:tc>
      </w:tr>
      <w:tr w:rsidR="000E28CB" w:rsidRPr="000E28CB" w14:paraId="5BCEBFCF" w14:textId="77777777" w:rsidTr="00F4512F">
        <w:trPr>
          <w:trHeight w:val="1020"/>
        </w:trPr>
        <w:tc>
          <w:tcPr>
            <w:tcW w:w="1789" w:type="dxa"/>
            <w:noWrap/>
            <w:hideMark/>
          </w:tcPr>
          <w:p w14:paraId="239797DF"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12.</w:t>
            </w:r>
          </w:p>
        </w:tc>
        <w:tc>
          <w:tcPr>
            <w:tcW w:w="7571" w:type="dxa"/>
            <w:hideMark/>
          </w:tcPr>
          <w:p w14:paraId="09AA0D59"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Companies prevent conflicts over land rights and acquire natural resources only by engaging in serious consultation with local communities and obtaining free, </w:t>
            </w:r>
            <w:proofErr w:type="gramStart"/>
            <w:r w:rsidRPr="000E28CB">
              <w:rPr>
                <w:rFonts w:ascii="Calibri Light" w:eastAsia="Calibri" w:hAnsi="Calibri Light" w:cs="Calibri Light"/>
              </w:rPr>
              <w:t>prior</w:t>
            </w:r>
            <w:proofErr w:type="gramEnd"/>
            <w:r w:rsidRPr="000E28CB">
              <w:rPr>
                <w:rFonts w:ascii="Calibri Light" w:eastAsia="Calibri" w:hAnsi="Calibri Light" w:cs="Calibri Light"/>
              </w:rPr>
              <w:t xml:space="preserve"> and informed consent (FPIC) when it concerns indigenous peoples.</w:t>
            </w:r>
          </w:p>
        </w:tc>
      </w:tr>
      <w:tr w:rsidR="000E28CB" w:rsidRPr="000E28CB" w14:paraId="6A193988" w14:textId="77777777" w:rsidTr="00F4512F">
        <w:trPr>
          <w:trHeight w:val="801"/>
        </w:trPr>
        <w:tc>
          <w:tcPr>
            <w:tcW w:w="1789" w:type="dxa"/>
            <w:noWrap/>
            <w:hideMark/>
          </w:tcPr>
          <w:p w14:paraId="25A1560C"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13.</w:t>
            </w:r>
          </w:p>
        </w:tc>
        <w:tc>
          <w:tcPr>
            <w:tcW w:w="7571" w:type="dxa"/>
            <w:hideMark/>
          </w:tcPr>
          <w:p w14:paraId="396EC8C6"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Companies prevent conflicts over land rights and acquire natural resources only with free, </w:t>
            </w:r>
            <w:proofErr w:type="gramStart"/>
            <w:r w:rsidRPr="000E28CB">
              <w:rPr>
                <w:rFonts w:ascii="Calibri Light" w:eastAsia="Calibri" w:hAnsi="Calibri Light" w:cs="Calibri Light"/>
              </w:rPr>
              <w:t>prior</w:t>
            </w:r>
            <w:proofErr w:type="gramEnd"/>
            <w:r w:rsidRPr="000E28CB">
              <w:rPr>
                <w:rFonts w:ascii="Calibri Light" w:eastAsia="Calibri" w:hAnsi="Calibri Light" w:cs="Calibri Light"/>
              </w:rPr>
              <w:t xml:space="preserve"> and informed consent (FPIC) of the land users involved. </w:t>
            </w:r>
          </w:p>
        </w:tc>
      </w:tr>
      <w:tr w:rsidR="000E28CB" w:rsidRPr="000E28CB" w14:paraId="0F993849" w14:textId="77777777" w:rsidTr="00F4512F">
        <w:trPr>
          <w:trHeight w:val="801"/>
        </w:trPr>
        <w:tc>
          <w:tcPr>
            <w:tcW w:w="1789" w:type="dxa"/>
            <w:noWrap/>
            <w:hideMark/>
          </w:tcPr>
          <w:p w14:paraId="64C0FBEF"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14.</w:t>
            </w:r>
          </w:p>
        </w:tc>
        <w:tc>
          <w:tcPr>
            <w:tcW w:w="7571" w:type="dxa"/>
            <w:hideMark/>
          </w:tcPr>
          <w:p w14:paraId="5A8DDE62"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have processes to enable the remediation of any adverse human rights impact to which they cause or to which they contribute.</w:t>
            </w:r>
          </w:p>
        </w:tc>
      </w:tr>
      <w:tr w:rsidR="000E28CB" w:rsidRPr="000E28CB" w14:paraId="3C8B68BC" w14:textId="77777777" w:rsidTr="00F4512F">
        <w:trPr>
          <w:trHeight w:val="801"/>
        </w:trPr>
        <w:tc>
          <w:tcPr>
            <w:tcW w:w="1789" w:type="dxa"/>
            <w:noWrap/>
            <w:hideMark/>
          </w:tcPr>
          <w:p w14:paraId="04110477"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15.</w:t>
            </w:r>
          </w:p>
        </w:tc>
        <w:tc>
          <w:tcPr>
            <w:tcW w:w="7571" w:type="dxa"/>
            <w:hideMark/>
          </w:tcPr>
          <w:p w14:paraId="1BE508B2"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The construction of dams complies with the 7 principles of the World Commission on Dams. </w:t>
            </w:r>
          </w:p>
        </w:tc>
      </w:tr>
      <w:tr w:rsidR="000E28CB" w:rsidRPr="000E28CB" w14:paraId="159A0C82" w14:textId="77777777" w:rsidTr="00F4512F">
        <w:trPr>
          <w:trHeight w:val="801"/>
        </w:trPr>
        <w:tc>
          <w:tcPr>
            <w:tcW w:w="1789" w:type="dxa"/>
            <w:noWrap/>
            <w:hideMark/>
          </w:tcPr>
          <w:p w14:paraId="4B3DC67E"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16.</w:t>
            </w:r>
          </w:p>
        </w:tc>
        <w:tc>
          <w:tcPr>
            <w:tcW w:w="7571" w:type="dxa"/>
            <w:hideMark/>
          </w:tcPr>
          <w:p w14:paraId="1BF4B395"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The construction of all water infrastructure projects complies with the 7 principles of the World Commission on Dams. </w:t>
            </w:r>
          </w:p>
        </w:tc>
      </w:tr>
      <w:tr w:rsidR="000E28CB" w:rsidRPr="000E28CB" w14:paraId="0F00D6F4" w14:textId="77777777" w:rsidTr="00F4512F">
        <w:trPr>
          <w:trHeight w:val="801"/>
        </w:trPr>
        <w:tc>
          <w:tcPr>
            <w:tcW w:w="1789" w:type="dxa"/>
            <w:noWrap/>
            <w:hideMark/>
          </w:tcPr>
          <w:p w14:paraId="51DEA59A"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17.</w:t>
            </w:r>
          </w:p>
        </w:tc>
        <w:tc>
          <w:tcPr>
            <w:tcW w:w="7571" w:type="dxa"/>
            <w:hideMark/>
          </w:tcPr>
          <w:p w14:paraId="6583DEA2"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The production of biomaterials complies with the 12 principles of the Roundtable on Sustainable Biomaterials.</w:t>
            </w:r>
          </w:p>
        </w:tc>
      </w:tr>
      <w:tr w:rsidR="000E28CB" w:rsidRPr="000E28CB" w14:paraId="17FE610F" w14:textId="77777777" w:rsidTr="00F4512F">
        <w:trPr>
          <w:trHeight w:val="801"/>
        </w:trPr>
        <w:tc>
          <w:tcPr>
            <w:tcW w:w="1789" w:type="dxa"/>
            <w:noWrap/>
            <w:hideMark/>
          </w:tcPr>
          <w:p w14:paraId="2E4309E9"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18.</w:t>
            </w:r>
          </w:p>
        </w:tc>
        <w:tc>
          <w:tcPr>
            <w:tcW w:w="7571" w:type="dxa"/>
            <w:hideMark/>
          </w:tcPr>
          <w:p w14:paraId="5CDFFD1E"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publish a sustainability report that may contain (a number of) disclosures from the GRI Standards.</w:t>
            </w:r>
          </w:p>
        </w:tc>
      </w:tr>
      <w:tr w:rsidR="000E28CB" w:rsidRPr="000E28CB" w14:paraId="5EE2210C" w14:textId="77777777" w:rsidTr="00F4512F">
        <w:trPr>
          <w:trHeight w:val="975"/>
        </w:trPr>
        <w:tc>
          <w:tcPr>
            <w:tcW w:w="1789" w:type="dxa"/>
            <w:noWrap/>
            <w:hideMark/>
          </w:tcPr>
          <w:p w14:paraId="14DE4B47"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19.</w:t>
            </w:r>
          </w:p>
        </w:tc>
        <w:tc>
          <w:tcPr>
            <w:tcW w:w="7571" w:type="dxa"/>
            <w:hideMark/>
          </w:tcPr>
          <w:p w14:paraId="2EFA9991"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Large enterprises and multinational enterprises publish a sustainability report that is set up in accordance with the (Core or Comprehensive option of) GRI Standards.</w:t>
            </w:r>
          </w:p>
        </w:tc>
      </w:tr>
      <w:tr w:rsidR="000E28CB" w:rsidRPr="000E28CB" w14:paraId="5423C444" w14:textId="77777777" w:rsidTr="00F4512F">
        <w:trPr>
          <w:trHeight w:val="801"/>
        </w:trPr>
        <w:tc>
          <w:tcPr>
            <w:tcW w:w="1789" w:type="dxa"/>
            <w:noWrap/>
            <w:hideMark/>
          </w:tcPr>
          <w:p w14:paraId="241AAD3E"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20.</w:t>
            </w:r>
          </w:p>
        </w:tc>
        <w:tc>
          <w:tcPr>
            <w:tcW w:w="7571" w:type="dxa"/>
            <w:hideMark/>
          </w:tcPr>
          <w:p w14:paraId="2E74DBDF"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Companies integrate environmental, social and governance criteria in their procurement and operational policies.  </w:t>
            </w:r>
          </w:p>
        </w:tc>
      </w:tr>
      <w:tr w:rsidR="000E28CB" w:rsidRPr="000E28CB" w14:paraId="1F0F84C3" w14:textId="77777777" w:rsidTr="00F4512F">
        <w:trPr>
          <w:trHeight w:val="801"/>
        </w:trPr>
        <w:tc>
          <w:tcPr>
            <w:tcW w:w="1789" w:type="dxa"/>
            <w:noWrap/>
            <w:hideMark/>
          </w:tcPr>
          <w:p w14:paraId="7B2D3EC3"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21.</w:t>
            </w:r>
          </w:p>
        </w:tc>
        <w:tc>
          <w:tcPr>
            <w:tcW w:w="7571" w:type="dxa"/>
            <w:hideMark/>
          </w:tcPr>
          <w:p w14:paraId="11CDCBC8"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Companies include clauses on the compliance with environmental, social and governance criteria in their contracts with subcontractors and suppliers.</w:t>
            </w:r>
          </w:p>
        </w:tc>
      </w:tr>
    </w:tbl>
    <w:p w14:paraId="3164DCCC" w14:textId="77777777" w:rsidR="000E28CB" w:rsidRPr="000E28CB" w:rsidRDefault="000E28CB" w:rsidP="000E28CB">
      <w:pPr>
        <w:spacing w:after="160" w:line="259" w:lineRule="auto"/>
        <w:rPr>
          <w:rFonts w:eastAsia="Calibri" w:cs="Arial"/>
          <w:sz w:val="22"/>
          <w:szCs w:val="22"/>
        </w:rPr>
      </w:pPr>
    </w:p>
    <w:p w14:paraId="05773B2E" w14:textId="77777777" w:rsidR="000E28CB" w:rsidRPr="000E28CB" w:rsidRDefault="000E28CB" w:rsidP="000E28CB">
      <w:pPr>
        <w:spacing w:after="160" w:line="259" w:lineRule="auto"/>
        <w:jc w:val="both"/>
        <w:outlineLvl w:val="1"/>
        <w:rPr>
          <w:rFonts w:eastAsia="Calibri" w:cs="Arial"/>
          <w:bCs/>
          <w:i/>
          <w:iCs/>
          <w:caps/>
          <w:spacing w:val="24"/>
          <w:kern w:val="22"/>
          <w:sz w:val="22"/>
          <w:szCs w:val="22"/>
        </w:rPr>
      </w:pPr>
      <w:r w:rsidRPr="000E28CB">
        <w:rPr>
          <w:rFonts w:eastAsia="Calibri" w:cs="Arial"/>
          <w:bCs/>
          <w:i/>
          <w:iCs/>
          <w:caps/>
          <w:spacing w:val="24"/>
          <w:kern w:val="22"/>
          <w:sz w:val="22"/>
          <w:szCs w:val="22"/>
        </w:rPr>
        <w:t>Financial Sector Elements</w:t>
      </w:r>
    </w:p>
    <w:tbl>
      <w:tblPr>
        <w:tblStyle w:val="TableGrid1"/>
        <w:tblW w:w="0" w:type="auto"/>
        <w:tblLook w:val="04A0" w:firstRow="1" w:lastRow="0" w:firstColumn="1" w:lastColumn="0" w:noHBand="0" w:noVBand="1"/>
      </w:tblPr>
      <w:tblGrid>
        <w:gridCol w:w="1838"/>
        <w:gridCol w:w="7513"/>
      </w:tblGrid>
      <w:tr w:rsidR="000E28CB" w:rsidRPr="000E28CB" w14:paraId="1D087D7D" w14:textId="77777777" w:rsidTr="00F4512F">
        <w:trPr>
          <w:trHeight w:val="600"/>
        </w:trPr>
        <w:tc>
          <w:tcPr>
            <w:tcW w:w="9351" w:type="dxa"/>
            <w:gridSpan w:val="2"/>
            <w:noWrap/>
            <w:hideMark/>
          </w:tcPr>
          <w:p w14:paraId="4A26089C" w14:textId="77777777" w:rsidR="000E28CB" w:rsidRPr="000E28CB" w:rsidRDefault="000E28CB" w:rsidP="000E28CB">
            <w:pPr>
              <w:rPr>
                <w:rFonts w:ascii="Calibri Light" w:eastAsia="Calibri" w:hAnsi="Calibri Light" w:cs="Calibri Light"/>
                <w:i/>
                <w:iCs/>
              </w:rPr>
            </w:pPr>
            <w:r w:rsidRPr="000E28CB">
              <w:rPr>
                <w:rFonts w:ascii="Calibri Light" w:eastAsia="Calibri" w:hAnsi="Calibri Light" w:cs="Calibri Light"/>
                <w:i/>
                <w:iCs/>
              </w:rPr>
              <w:t xml:space="preserve">The following elements are crucial in relation to the commercial banks and financial institutions that a development financial institution (DFI) invests in, finances, or uses as a </w:t>
            </w:r>
            <w:r w:rsidRPr="000E28CB">
              <w:rPr>
                <w:rFonts w:ascii="Calibri Light" w:eastAsia="Calibri" w:hAnsi="Calibri Light" w:cs="Calibri Light"/>
                <w:b/>
                <w:bCs/>
                <w:i/>
                <w:iCs/>
              </w:rPr>
              <w:t>financial intermediary</w:t>
            </w:r>
            <w:r w:rsidRPr="000E28CB">
              <w:rPr>
                <w:rFonts w:ascii="Calibri Light" w:eastAsia="Calibri" w:hAnsi="Calibri Light" w:cs="Calibri Light"/>
                <w:i/>
                <w:iCs/>
              </w:rPr>
              <w:t>:</w:t>
            </w:r>
          </w:p>
          <w:p w14:paraId="30252BA7" w14:textId="77777777" w:rsidR="000E28CB" w:rsidRPr="000E28CB" w:rsidRDefault="000E28CB" w:rsidP="000E28CB">
            <w:pPr>
              <w:rPr>
                <w:rFonts w:ascii="Calibri Light" w:eastAsia="Calibri" w:hAnsi="Calibri Light" w:cs="Calibri Light"/>
                <w:i/>
                <w:iCs/>
              </w:rPr>
            </w:pPr>
            <w:r w:rsidRPr="000E28CB">
              <w:rPr>
                <w:rFonts w:ascii="Calibri Light" w:eastAsia="Calibri" w:hAnsi="Calibri Light" w:cs="Calibri Light"/>
                <w:i/>
                <w:iCs/>
              </w:rPr>
              <w:t> </w:t>
            </w:r>
          </w:p>
        </w:tc>
      </w:tr>
      <w:tr w:rsidR="000E28CB" w:rsidRPr="000E28CB" w14:paraId="620ED3AA" w14:textId="77777777" w:rsidTr="00F4512F">
        <w:trPr>
          <w:trHeight w:val="801"/>
        </w:trPr>
        <w:tc>
          <w:tcPr>
            <w:tcW w:w="1838" w:type="dxa"/>
            <w:noWrap/>
            <w:hideMark/>
          </w:tcPr>
          <w:p w14:paraId="69C2D363"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w:t>
            </w:r>
          </w:p>
        </w:tc>
        <w:tc>
          <w:tcPr>
            <w:tcW w:w="7513" w:type="dxa"/>
            <w:hideMark/>
          </w:tcPr>
          <w:p w14:paraId="723478E5"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Financial institutions report on their tax payments to governments for each country where they operate.</w:t>
            </w:r>
          </w:p>
        </w:tc>
      </w:tr>
      <w:tr w:rsidR="000E28CB" w:rsidRPr="000E28CB" w14:paraId="32E141AA" w14:textId="77777777" w:rsidTr="00F4512F">
        <w:trPr>
          <w:trHeight w:val="801"/>
        </w:trPr>
        <w:tc>
          <w:tcPr>
            <w:tcW w:w="1838" w:type="dxa"/>
            <w:noWrap/>
            <w:hideMark/>
          </w:tcPr>
          <w:p w14:paraId="6DDAFEF1"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2.</w:t>
            </w:r>
          </w:p>
        </w:tc>
        <w:tc>
          <w:tcPr>
            <w:tcW w:w="7513" w:type="dxa"/>
            <w:hideMark/>
          </w:tcPr>
          <w:p w14:paraId="057349C2"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Financial institutions do not participate in transactions nor provide advice for safeguarding tax advantages as the main objective. </w:t>
            </w:r>
          </w:p>
        </w:tc>
      </w:tr>
      <w:tr w:rsidR="000E28CB" w:rsidRPr="000E28CB" w14:paraId="75477938" w14:textId="77777777" w:rsidTr="00F4512F">
        <w:trPr>
          <w:trHeight w:val="968"/>
        </w:trPr>
        <w:tc>
          <w:tcPr>
            <w:tcW w:w="1838" w:type="dxa"/>
            <w:noWrap/>
            <w:hideMark/>
          </w:tcPr>
          <w:p w14:paraId="06A0D45A"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3.</w:t>
            </w:r>
          </w:p>
        </w:tc>
        <w:tc>
          <w:tcPr>
            <w:tcW w:w="7513" w:type="dxa"/>
            <w:hideMark/>
          </w:tcPr>
          <w:p w14:paraId="62FF4002"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Financial institutions are not active in risky trade and investment activities (trade in options, </w:t>
            </w:r>
            <w:proofErr w:type="gramStart"/>
            <w:r w:rsidRPr="000E28CB">
              <w:rPr>
                <w:rFonts w:ascii="Calibri Light" w:eastAsia="Calibri" w:hAnsi="Calibri Light" w:cs="Calibri Light"/>
              </w:rPr>
              <w:t>futures</w:t>
            </w:r>
            <w:proofErr w:type="gramEnd"/>
            <w:r w:rsidRPr="000E28CB">
              <w:rPr>
                <w:rFonts w:ascii="Calibri Light" w:eastAsia="Calibri" w:hAnsi="Calibri Light" w:cs="Calibri Light"/>
              </w:rPr>
              <w:t xml:space="preserve"> and other derivatives) on their own account, other than covering the financial risks of their credit provision.</w:t>
            </w:r>
          </w:p>
        </w:tc>
      </w:tr>
      <w:tr w:rsidR="000E28CB" w:rsidRPr="000E28CB" w14:paraId="737366CA" w14:textId="77777777" w:rsidTr="00F4512F">
        <w:trPr>
          <w:trHeight w:val="801"/>
        </w:trPr>
        <w:tc>
          <w:tcPr>
            <w:tcW w:w="1838" w:type="dxa"/>
            <w:noWrap/>
            <w:hideMark/>
          </w:tcPr>
          <w:p w14:paraId="52025A25"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4.</w:t>
            </w:r>
          </w:p>
        </w:tc>
        <w:tc>
          <w:tcPr>
            <w:tcW w:w="7513" w:type="dxa"/>
            <w:hideMark/>
          </w:tcPr>
          <w:p w14:paraId="3F492092"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Financial institutions have drafted investment policies on sensitive industries and crucial issues, based on international treaties and conventions.</w:t>
            </w:r>
          </w:p>
        </w:tc>
      </w:tr>
      <w:tr w:rsidR="000E28CB" w:rsidRPr="000E28CB" w14:paraId="36497A1B" w14:textId="77777777" w:rsidTr="00F4512F">
        <w:trPr>
          <w:trHeight w:val="801"/>
        </w:trPr>
        <w:tc>
          <w:tcPr>
            <w:tcW w:w="1838" w:type="dxa"/>
            <w:noWrap/>
            <w:hideMark/>
          </w:tcPr>
          <w:p w14:paraId="2D3B46D9"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5.</w:t>
            </w:r>
          </w:p>
        </w:tc>
        <w:tc>
          <w:tcPr>
            <w:tcW w:w="7513" w:type="dxa"/>
            <w:hideMark/>
          </w:tcPr>
          <w:p w14:paraId="5619C939"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Financial institutions endorse the UN Global Compact principles.</w:t>
            </w:r>
          </w:p>
        </w:tc>
      </w:tr>
      <w:tr w:rsidR="000E28CB" w:rsidRPr="000E28CB" w14:paraId="2756E826" w14:textId="77777777" w:rsidTr="00F4512F">
        <w:trPr>
          <w:trHeight w:val="801"/>
        </w:trPr>
        <w:tc>
          <w:tcPr>
            <w:tcW w:w="1838" w:type="dxa"/>
            <w:noWrap/>
            <w:hideMark/>
          </w:tcPr>
          <w:p w14:paraId="3BDE34F3"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6.</w:t>
            </w:r>
          </w:p>
        </w:tc>
        <w:tc>
          <w:tcPr>
            <w:tcW w:w="7513" w:type="dxa"/>
            <w:hideMark/>
          </w:tcPr>
          <w:p w14:paraId="56A231A2"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Financial institutions endorse the OECD Guidelines for Multinational Enterprises</w:t>
            </w:r>
          </w:p>
        </w:tc>
      </w:tr>
      <w:tr w:rsidR="000E28CB" w:rsidRPr="000E28CB" w14:paraId="4565F90D" w14:textId="77777777" w:rsidTr="00F4512F">
        <w:trPr>
          <w:trHeight w:val="801"/>
        </w:trPr>
        <w:tc>
          <w:tcPr>
            <w:tcW w:w="1838" w:type="dxa"/>
            <w:noWrap/>
            <w:hideMark/>
          </w:tcPr>
          <w:p w14:paraId="4C14BA8B"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7.</w:t>
            </w:r>
          </w:p>
        </w:tc>
        <w:tc>
          <w:tcPr>
            <w:tcW w:w="7513" w:type="dxa"/>
            <w:hideMark/>
          </w:tcPr>
          <w:p w14:paraId="52453DF0"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Financial institutions endorse the UNEP FI Statement.</w:t>
            </w:r>
          </w:p>
        </w:tc>
      </w:tr>
      <w:tr w:rsidR="000E28CB" w:rsidRPr="000E28CB" w14:paraId="1965831B" w14:textId="77777777" w:rsidTr="00F4512F">
        <w:trPr>
          <w:trHeight w:val="801"/>
        </w:trPr>
        <w:tc>
          <w:tcPr>
            <w:tcW w:w="1838" w:type="dxa"/>
            <w:noWrap/>
            <w:hideMark/>
          </w:tcPr>
          <w:p w14:paraId="741051E5"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8.</w:t>
            </w:r>
          </w:p>
        </w:tc>
        <w:tc>
          <w:tcPr>
            <w:tcW w:w="7513" w:type="dxa"/>
            <w:hideMark/>
          </w:tcPr>
          <w:p w14:paraId="3122A6CB"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Financial institutions endorse the Principles for Responsible Investment (PRI).</w:t>
            </w:r>
          </w:p>
        </w:tc>
      </w:tr>
      <w:tr w:rsidR="000E28CB" w:rsidRPr="000E28CB" w14:paraId="078360ED" w14:textId="77777777" w:rsidTr="00F4512F">
        <w:trPr>
          <w:trHeight w:val="801"/>
        </w:trPr>
        <w:tc>
          <w:tcPr>
            <w:tcW w:w="1838" w:type="dxa"/>
            <w:noWrap/>
            <w:hideMark/>
          </w:tcPr>
          <w:p w14:paraId="66634F9D"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9.</w:t>
            </w:r>
          </w:p>
        </w:tc>
        <w:tc>
          <w:tcPr>
            <w:tcW w:w="7513" w:type="dxa"/>
            <w:hideMark/>
          </w:tcPr>
          <w:p w14:paraId="0AF22BB4"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Financial institutions comply with the FATF recommendations.</w:t>
            </w:r>
          </w:p>
        </w:tc>
      </w:tr>
      <w:tr w:rsidR="000E28CB" w:rsidRPr="000E28CB" w14:paraId="1DC12FEA" w14:textId="77777777" w:rsidTr="00F4512F">
        <w:trPr>
          <w:trHeight w:val="801"/>
        </w:trPr>
        <w:tc>
          <w:tcPr>
            <w:tcW w:w="1838" w:type="dxa"/>
            <w:noWrap/>
            <w:hideMark/>
          </w:tcPr>
          <w:p w14:paraId="562A10FB"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10.</w:t>
            </w:r>
          </w:p>
        </w:tc>
        <w:tc>
          <w:tcPr>
            <w:tcW w:w="7513" w:type="dxa"/>
            <w:hideMark/>
          </w:tcPr>
          <w:p w14:paraId="26DA3F75"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 xml:space="preserve">Financial institutions comply with the </w:t>
            </w:r>
            <w:proofErr w:type="spellStart"/>
            <w:r w:rsidRPr="000E28CB">
              <w:rPr>
                <w:rFonts w:ascii="Calibri Light" w:eastAsia="Calibri" w:hAnsi="Calibri Light" w:cs="Calibri Light"/>
              </w:rPr>
              <w:t>Wolfsberg</w:t>
            </w:r>
            <w:proofErr w:type="spellEnd"/>
            <w:r w:rsidRPr="000E28CB">
              <w:rPr>
                <w:rFonts w:ascii="Calibri Light" w:eastAsia="Calibri" w:hAnsi="Calibri Light" w:cs="Calibri Light"/>
              </w:rPr>
              <w:t xml:space="preserve"> Principles.</w:t>
            </w:r>
          </w:p>
        </w:tc>
      </w:tr>
      <w:tr w:rsidR="000E28CB" w:rsidRPr="000E28CB" w14:paraId="0166BC55" w14:textId="77777777" w:rsidTr="00F4512F">
        <w:trPr>
          <w:trHeight w:val="801"/>
        </w:trPr>
        <w:tc>
          <w:tcPr>
            <w:tcW w:w="1838" w:type="dxa"/>
            <w:noWrap/>
            <w:hideMark/>
          </w:tcPr>
          <w:p w14:paraId="1757F7A1"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11.</w:t>
            </w:r>
          </w:p>
        </w:tc>
        <w:tc>
          <w:tcPr>
            <w:tcW w:w="7513" w:type="dxa"/>
            <w:hideMark/>
          </w:tcPr>
          <w:p w14:paraId="24C3AA3D"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For project financing, financial institutions apply the Equator Principles.</w:t>
            </w:r>
          </w:p>
        </w:tc>
      </w:tr>
      <w:tr w:rsidR="000E28CB" w:rsidRPr="000E28CB" w14:paraId="4193AD21" w14:textId="77777777" w:rsidTr="00F4512F">
        <w:trPr>
          <w:trHeight w:val="801"/>
        </w:trPr>
        <w:tc>
          <w:tcPr>
            <w:tcW w:w="1838" w:type="dxa"/>
            <w:noWrap/>
            <w:hideMark/>
          </w:tcPr>
          <w:p w14:paraId="5D53B802"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12.</w:t>
            </w:r>
          </w:p>
        </w:tc>
        <w:tc>
          <w:tcPr>
            <w:tcW w:w="7513" w:type="dxa"/>
            <w:hideMark/>
          </w:tcPr>
          <w:p w14:paraId="6FC7083B"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For bonds issuances, financial institutions apply the Green Bond Principles.</w:t>
            </w:r>
          </w:p>
        </w:tc>
      </w:tr>
      <w:tr w:rsidR="000E28CB" w:rsidRPr="000E28CB" w14:paraId="747EEFB3" w14:textId="77777777" w:rsidTr="00F4512F">
        <w:trPr>
          <w:trHeight w:val="801"/>
        </w:trPr>
        <w:tc>
          <w:tcPr>
            <w:tcW w:w="1838" w:type="dxa"/>
            <w:noWrap/>
            <w:hideMark/>
          </w:tcPr>
          <w:p w14:paraId="5965A1D4"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13.</w:t>
            </w:r>
          </w:p>
        </w:tc>
        <w:tc>
          <w:tcPr>
            <w:tcW w:w="7513" w:type="dxa"/>
            <w:hideMark/>
          </w:tcPr>
          <w:p w14:paraId="2AFE2FDD"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Financial institutions publish a sustainability report that may contain (a number of) disclosures from the GRI Standards.</w:t>
            </w:r>
          </w:p>
        </w:tc>
      </w:tr>
      <w:tr w:rsidR="000E28CB" w:rsidRPr="000E28CB" w14:paraId="519EC903" w14:textId="77777777" w:rsidTr="00F4512F">
        <w:trPr>
          <w:trHeight w:val="801"/>
        </w:trPr>
        <w:tc>
          <w:tcPr>
            <w:tcW w:w="1838" w:type="dxa"/>
            <w:noWrap/>
            <w:hideMark/>
          </w:tcPr>
          <w:p w14:paraId="44BE8BA1" w14:textId="77777777" w:rsidR="000E28CB" w:rsidRPr="000E28CB" w:rsidRDefault="000E28CB" w:rsidP="000E28CB">
            <w:pPr>
              <w:rPr>
                <w:rFonts w:ascii="Calibri Light" w:eastAsia="Calibri" w:hAnsi="Calibri Light" w:cs="Calibri Light"/>
                <w:b/>
                <w:bCs/>
              </w:rPr>
            </w:pPr>
            <w:r w:rsidRPr="000E28CB">
              <w:rPr>
                <w:rFonts w:ascii="Calibri Light" w:eastAsia="Calibri" w:hAnsi="Calibri Light" w:cs="Calibri Light"/>
                <w:b/>
                <w:bCs/>
              </w:rPr>
              <w:t>14.</w:t>
            </w:r>
          </w:p>
        </w:tc>
        <w:tc>
          <w:tcPr>
            <w:tcW w:w="7513" w:type="dxa"/>
            <w:hideMark/>
          </w:tcPr>
          <w:p w14:paraId="5CFF8504" w14:textId="77777777" w:rsidR="000E28CB" w:rsidRPr="000E28CB" w:rsidRDefault="000E28CB" w:rsidP="000E28CB">
            <w:pPr>
              <w:rPr>
                <w:rFonts w:ascii="Calibri Light" w:eastAsia="Calibri" w:hAnsi="Calibri Light" w:cs="Calibri Light"/>
              </w:rPr>
            </w:pPr>
            <w:r w:rsidRPr="000E28CB">
              <w:rPr>
                <w:rFonts w:ascii="Calibri Light" w:eastAsia="Calibri" w:hAnsi="Calibri Light" w:cs="Calibri Light"/>
              </w:rPr>
              <w:t>Financial institutions publish a sustainability report that is set up in accordance with the (Core or Comprehensive option of) GRI Standards.</w:t>
            </w:r>
          </w:p>
        </w:tc>
      </w:tr>
    </w:tbl>
    <w:p w14:paraId="53925AC5" w14:textId="77777777" w:rsidR="000E28CB" w:rsidRPr="000E28CB" w:rsidRDefault="000E28CB" w:rsidP="000E28CB">
      <w:pPr>
        <w:spacing w:after="160" w:line="259" w:lineRule="auto"/>
        <w:rPr>
          <w:rFonts w:eastAsia="Calibri" w:cs="Arial"/>
          <w:sz w:val="22"/>
          <w:szCs w:val="22"/>
        </w:rPr>
      </w:pPr>
    </w:p>
    <w:p w14:paraId="22CDC7A3" w14:textId="77777777" w:rsidR="00721E0B" w:rsidRDefault="00721E0B"/>
    <w:sectPr w:rsidR="00721E0B" w:rsidSect="002574BF">
      <w:headerReference w:type="default" r:id="rId8"/>
      <w:footerReference w:type="default" r:id="rId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Heavy">
    <w:panose1 w:val="020F0502020204030203"/>
    <w:charset w:val="00"/>
    <w:family w:val="swiss"/>
    <w:pitch w:val="variable"/>
    <w:sig w:usb0="E10002FF" w:usb1="5000ECFF" w:usb2="0000002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1461576"/>
      <w:docPartObj>
        <w:docPartGallery w:val="Page Numbers (Bottom of Page)"/>
        <w:docPartUnique/>
      </w:docPartObj>
    </w:sdtPr>
    <w:sdtEndPr>
      <w:rPr>
        <w:noProof/>
      </w:rPr>
    </w:sdtEndPr>
    <w:sdtContent>
      <w:p w14:paraId="78B976BE" w14:textId="77777777" w:rsidR="00F022AC" w:rsidRDefault="000E28CB">
        <w:r>
          <w:fldChar w:fldCharType="begin"/>
        </w:r>
        <w:r>
          <w:instrText xml:space="preserve"> PAGE   \* MERGEFORMAT </w:instrText>
        </w:r>
        <w:r>
          <w:fldChar w:fldCharType="separate"/>
        </w:r>
        <w:r>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49"/>
      <w:gridCol w:w="3249"/>
      <w:gridCol w:w="3249"/>
    </w:tblGrid>
    <w:tr w:rsidR="00F022AC" w14:paraId="4CA3398B" w14:textId="77777777" w:rsidTr="000B6F53">
      <w:tc>
        <w:tcPr>
          <w:tcW w:w="3249" w:type="dxa"/>
        </w:tcPr>
        <w:p w14:paraId="30B119E0" w14:textId="77777777" w:rsidR="00F022AC" w:rsidRDefault="000E28CB" w:rsidP="000B6F53">
          <w:pPr>
            <w:pStyle w:val="Header"/>
            <w:ind w:left="-115"/>
          </w:pPr>
        </w:p>
      </w:tc>
      <w:tc>
        <w:tcPr>
          <w:tcW w:w="3249" w:type="dxa"/>
        </w:tcPr>
        <w:p w14:paraId="153A65D8" w14:textId="77777777" w:rsidR="00F022AC" w:rsidRDefault="000E28CB" w:rsidP="000B6F53">
          <w:pPr>
            <w:pStyle w:val="Header"/>
            <w:jc w:val="center"/>
          </w:pPr>
        </w:p>
      </w:tc>
      <w:tc>
        <w:tcPr>
          <w:tcW w:w="3249" w:type="dxa"/>
        </w:tcPr>
        <w:p w14:paraId="7C61BD2C" w14:textId="77777777" w:rsidR="00F022AC" w:rsidRDefault="000E28CB" w:rsidP="000B6F53">
          <w:pPr>
            <w:pStyle w:val="Header"/>
            <w:ind w:right="-115"/>
            <w:jc w:val="right"/>
          </w:pPr>
        </w:p>
      </w:tc>
    </w:tr>
  </w:tbl>
  <w:p w14:paraId="2CE36D61" w14:textId="77777777" w:rsidR="00F022AC" w:rsidRDefault="000E28CB" w:rsidP="000B6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B7F2D"/>
    <w:multiLevelType w:val="multilevel"/>
    <w:tmpl w:val="34680414"/>
    <w:lvl w:ilvl="0">
      <w:start w:val="1"/>
      <w:numFmt w:val="decimal"/>
      <w:pStyle w:val="level1"/>
      <w:isLgl/>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1134"/>
        </w:tabs>
        <w:ind w:left="1134" w:hanging="1134"/>
      </w:pPr>
      <w:rPr>
        <w:rFonts w:ascii="Calibri" w:hAnsi="Calibri" w:cs="Arial" w:hint="default"/>
        <w:b w:val="0"/>
        <w:i w:val="0"/>
        <w:strike w:val="0"/>
        <w:color w:val="auto"/>
        <w:u w:val="none"/>
      </w:rPr>
    </w:lvl>
    <w:lvl w:ilvl="2">
      <w:start w:val="1"/>
      <w:numFmt w:val="decimal"/>
      <w:pStyle w:val="level3"/>
      <w:lvlText w:val="%1.%2.%3"/>
      <w:lvlJc w:val="left"/>
      <w:pPr>
        <w:tabs>
          <w:tab w:val="num" w:pos="2127"/>
        </w:tabs>
        <w:ind w:left="2127" w:hanging="1701"/>
      </w:pPr>
      <w:rPr>
        <w:rFonts w:ascii="Arial" w:hAnsi="Arial" w:cs="Arial" w:hint="default"/>
        <w:b w:val="0"/>
        <w:i w:val="0"/>
        <w:strike w:val="0"/>
        <w:color w:val="auto"/>
        <w:sz w:val="22"/>
        <w:szCs w:val="22"/>
        <w:u w:val="none"/>
      </w:rPr>
    </w:lvl>
    <w:lvl w:ilvl="3">
      <w:start w:val="1"/>
      <w:numFmt w:val="decimal"/>
      <w:pStyle w:val="level4"/>
      <w:lvlText w:val="%1.%2.%3.%4"/>
      <w:lvlJc w:val="left"/>
      <w:pPr>
        <w:tabs>
          <w:tab w:val="num" w:pos="2268"/>
        </w:tabs>
        <w:ind w:left="2268" w:hanging="2268"/>
      </w:pPr>
      <w:rPr>
        <w:rFonts w:ascii="Arial" w:hAnsi="Arial" w:cs="Arial" w:hint="default"/>
        <w:b w:val="0"/>
        <w:i w:val="0"/>
        <w:strike w:val="0"/>
        <w:sz w:val="22"/>
        <w:szCs w:val="22"/>
        <w:u w:val="none"/>
      </w:rPr>
    </w:lvl>
    <w:lvl w:ilvl="4">
      <w:start w:val="1"/>
      <w:numFmt w:val="decimal"/>
      <w:pStyle w:val="level5"/>
      <w:lvlText w:val="%1.%2.%3.%4.%5"/>
      <w:lvlJc w:val="left"/>
      <w:pPr>
        <w:tabs>
          <w:tab w:val="num" w:pos="2835"/>
        </w:tabs>
        <w:ind w:left="2835" w:hanging="2835"/>
      </w:pPr>
      <w:rPr>
        <w:rFonts w:hint="default"/>
        <w:b w:val="0"/>
        <w:i w:val="0"/>
        <w:strike w:val="0"/>
        <w:u w:val="none"/>
      </w:rPr>
    </w:lvl>
    <w:lvl w:ilvl="5">
      <w:start w:val="1"/>
      <w:numFmt w:val="decimal"/>
      <w:pStyle w:val="level6"/>
      <w:lvlText w:val="%1.%2.%3.%4.%5.%6"/>
      <w:lvlJc w:val="left"/>
      <w:pPr>
        <w:tabs>
          <w:tab w:val="num" w:pos="3402"/>
        </w:tabs>
        <w:ind w:left="3402" w:hanging="3402"/>
      </w:pPr>
      <w:rPr>
        <w:rFonts w:hint="default"/>
        <w:b w:val="0"/>
        <w:i w:val="0"/>
        <w:u w:val="none"/>
      </w:rPr>
    </w:lvl>
    <w:lvl w:ilvl="6">
      <w:start w:val="1"/>
      <w:numFmt w:val="decimal"/>
      <w:pStyle w:val="level7"/>
      <w:lvlText w:val="%1.%2.%3.%4.%5.%6.%7"/>
      <w:lvlJc w:val="left"/>
      <w:pPr>
        <w:tabs>
          <w:tab w:val="num" w:pos="3969"/>
        </w:tabs>
        <w:ind w:left="3969" w:hanging="3969"/>
      </w:pPr>
      <w:rPr>
        <w:rFonts w:hint="default"/>
        <w:b w:val="0"/>
        <w:i w:val="0"/>
      </w:rPr>
    </w:lvl>
    <w:lvl w:ilvl="7">
      <w:start w:val="1"/>
      <w:numFmt w:val="decimal"/>
      <w:lvlText w:val="%1.%2.%3.%4.%5.%6.%7.%8"/>
      <w:lvlJc w:val="left"/>
      <w:pPr>
        <w:tabs>
          <w:tab w:val="num" w:pos="4536"/>
        </w:tabs>
        <w:ind w:left="4536" w:hanging="4536"/>
      </w:pPr>
      <w:rPr>
        <w:rFonts w:hint="default"/>
      </w:rPr>
    </w:lvl>
    <w:lvl w:ilvl="8">
      <w:start w:val="1"/>
      <w:numFmt w:val="decimal"/>
      <w:lvlText w:val="%1.%2.%3.%4.%5.%6.%7.%8.%9"/>
      <w:lvlJc w:val="left"/>
      <w:pPr>
        <w:tabs>
          <w:tab w:val="num" w:pos="5103"/>
        </w:tabs>
        <w:ind w:left="5103" w:hanging="5103"/>
      </w:pPr>
      <w:rPr>
        <w:rFonts w:hint="default"/>
      </w:rPr>
    </w:lvl>
  </w:abstractNum>
  <w:abstractNum w:abstractNumId="1" w15:restartNumberingAfterBreak="0">
    <w:nsid w:val="0C0F3B6F"/>
    <w:multiLevelType w:val="multilevel"/>
    <w:tmpl w:val="B5B8E1F2"/>
    <w:lvl w:ilvl="0">
      <w:start w:val="1"/>
      <w:numFmt w:val="decimal"/>
      <w:pStyle w:val="Heading1"/>
      <w:lvlText w:val="%1."/>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istParagraphLevel1"/>
      <w:lvlText w:val="%1.%2."/>
      <w:lvlJc w:val="left"/>
      <w:pPr>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ParagraphLevel2"/>
      <w:lvlText w:val="%1.%2.%3."/>
      <w:lvlJc w:val="left"/>
      <w:pPr>
        <w:ind w:left="1214" w:hanging="504"/>
      </w:pPr>
      <w:rPr>
        <w:rFonts w:ascii="Lato" w:hAnsi="Lato"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2765F4"/>
    <w:multiLevelType w:val="multilevel"/>
    <w:tmpl w:val="095AFB28"/>
    <w:lvl w:ilvl="0">
      <w:start w:val="1"/>
      <w:numFmt w:val="decimal"/>
      <w:lvlText w:val="%1."/>
      <w:lvlJc w:val="left"/>
      <w:pPr>
        <w:tabs>
          <w:tab w:val="num" w:pos="567"/>
        </w:tabs>
        <w:ind w:left="567" w:hanging="567"/>
      </w:pPr>
      <w:rPr>
        <w:rFonts w:ascii="Lato Heavy" w:hAnsi="Lato Heavy" w:hint="default"/>
        <w:u w:val="none"/>
      </w:rPr>
    </w:lvl>
    <w:lvl w:ilvl="1">
      <w:start w:val="1"/>
      <w:numFmt w:val="decimal"/>
      <w:isLgl/>
      <w:lvlText w:val="%1.%2"/>
      <w:lvlJc w:val="left"/>
      <w:pPr>
        <w:tabs>
          <w:tab w:val="num" w:pos="851"/>
        </w:tabs>
        <w:ind w:left="851" w:hanging="851"/>
      </w:pPr>
      <w:rPr>
        <w:rFonts w:ascii="Univers (W1)" w:hAnsi="Univers (W1)" w:hint="default"/>
        <w:b w:val="0"/>
      </w:rPr>
    </w:lvl>
    <w:lvl w:ilvl="2">
      <w:start w:val="1"/>
      <w:numFmt w:val="decimal"/>
      <w:lvlText w:val="%1.%2.%3"/>
      <w:lvlJc w:val="left"/>
      <w:pPr>
        <w:tabs>
          <w:tab w:val="num" w:pos="1134"/>
        </w:tabs>
        <w:ind w:left="1701" w:hanging="85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evel4letters"/>
      <w:isLgl/>
      <w:lvlText w:val="%1.%2.%3.%4"/>
      <w:lvlJc w:val="left"/>
      <w:pPr>
        <w:tabs>
          <w:tab w:val="num" w:pos="1418"/>
        </w:tabs>
        <w:ind w:left="1418" w:hanging="1418"/>
      </w:pPr>
      <w:rPr>
        <w:rFonts w:ascii="Univers (W1)" w:hAnsi="Univers (W1)" w:hint="default"/>
      </w:rPr>
    </w:lvl>
    <w:lvl w:ilvl="4">
      <w:start w:val="1"/>
      <w:numFmt w:val="decimal"/>
      <w:pStyle w:val="Level5letters"/>
      <w:isLgl/>
      <w:lvlText w:val="%1.%2.%3.%4.%5"/>
      <w:lvlJc w:val="left"/>
      <w:pPr>
        <w:tabs>
          <w:tab w:val="num" w:pos="1701"/>
        </w:tabs>
        <w:ind w:left="1701" w:hanging="1701"/>
      </w:pPr>
      <w:rPr>
        <w:rFonts w:ascii="Univers (W1)" w:hAnsi="Univers (W1)" w:hint="default"/>
      </w:rPr>
    </w:lvl>
    <w:lvl w:ilvl="5">
      <w:start w:val="1"/>
      <w:numFmt w:val="decimal"/>
      <w:pStyle w:val="Level6letters"/>
      <w:isLgl/>
      <w:lvlText w:val="%1.%2.%3.%4.%5.%6"/>
      <w:lvlJc w:val="left"/>
      <w:pPr>
        <w:tabs>
          <w:tab w:val="num" w:pos="1985"/>
        </w:tabs>
        <w:ind w:left="1985" w:hanging="1985"/>
      </w:pPr>
      <w:rPr>
        <w:rFonts w:ascii="Univers (W1)" w:hAnsi="Univers (W1)" w:hint="default"/>
      </w:rPr>
    </w:lvl>
    <w:lvl w:ilvl="6">
      <w:start w:val="1"/>
      <w:numFmt w:val="decimal"/>
      <w:pStyle w:val="Level7letters"/>
      <w:isLgl/>
      <w:lvlText w:val="%1.%2.%3.%4.%5.%6.%7"/>
      <w:lvlJc w:val="left"/>
      <w:pPr>
        <w:tabs>
          <w:tab w:val="num" w:pos="2268"/>
        </w:tabs>
        <w:ind w:left="2268" w:hanging="2268"/>
      </w:pPr>
      <w:rPr>
        <w:rFonts w:ascii="Univers (W1)" w:hAnsi="Univers (W1)" w:hint="default"/>
      </w:rPr>
    </w:lvl>
    <w:lvl w:ilvl="7">
      <w:start w:val="1"/>
      <w:numFmt w:val="decimal"/>
      <w:lvlText w:val="%1.%2.%3.%4.%5.%6.%7.%8"/>
      <w:lvlJc w:val="left"/>
      <w:pPr>
        <w:tabs>
          <w:tab w:val="num" w:pos="1800"/>
        </w:tabs>
        <w:ind w:left="1440" w:hanging="1440"/>
      </w:pPr>
      <w:rPr>
        <w:rFonts w:ascii="Univers" w:hAnsi="Small Fonts" w:hint="default"/>
        <w:sz w:val="22"/>
      </w:rPr>
    </w:lvl>
    <w:lvl w:ilvl="8">
      <w:start w:val="1"/>
      <w:numFmt w:val="decimal"/>
      <w:lvlText w:val="%1.%2.%3.%4.%5.%6.%7.%8.%9"/>
      <w:lvlJc w:val="left"/>
      <w:pPr>
        <w:tabs>
          <w:tab w:val="num" w:pos="2160"/>
        </w:tabs>
        <w:ind w:left="1584" w:hanging="1584"/>
      </w:pPr>
      <w:rPr>
        <w:rFonts w:ascii="Univers" w:hAnsi="Small Fonts" w:hint="default"/>
        <w:sz w:val="22"/>
      </w:rPr>
    </w:lvl>
  </w:abstractNum>
  <w:abstractNum w:abstractNumId="3" w15:restartNumberingAfterBreak="0">
    <w:nsid w:val="73E60A22"/>
    <w:multiLevelType w:val="multilevel"/>
    <w:tmpl w:val="98545232"/>
    <w:lvl w:ilvl="0">
      <w:start w:val="1"/>
      <w:numFmt w:val="decimal"/>
      <w:pStyle w:val="WerksmansAnnex1"/>
      <w:lvlText w:val="%1"/>
      <w:lvlJc w:val="left"/>
      <w:pPr>
        <w:tabs>
          <w:tab w:val="num" w:pos="510"/>
        </w:tabs>
        <w:ind w:left="510" w:hanging="510"/>
      </w:pPr>
      <w:rPr>
        <w:rFonts w:ascii="Verdana" w:hAnsi="Verdana" w:hint="default"/>
        <w:b w:val="0"/>
        <w:i w:val="0"/>
        <w:sz w:val="20"/>
      </w:rPr>
    </w:lvl>
    <w:lvl w:ilvl="1">
      <w:start w:val="1"/>
      <w:numFmt w:val="decimal"/>
      <w:pStyle w:val="WerksmansAnnex2"/>
      <w:lvlText w:val="%1.%2"/>
      <w:lvlJc w:val="left"/>
      <w:pPr>
        <w:tabs>
          <w:tab w:val="num" w:pos="1021"/>
        </w:tabs>
        <w:ind w:left="1021" w:hanging="1021"/>
      </w:pPr>
      <w:rPr>
        <w:rFonts w:ascii="Verdana" w:hAnsi="Verdana" w:hint="default"/>
        <w:b w:val="0"/>
        <w:i w:val="0"/>
        <w:sz w:val="20"/>
      </w:rPr>
    </w:lvl>
    <w:lvl w:ilvl="2">
      <w:start w:val="1"/>
      <w:numFmt w:val="decimal"/>
      <w:pStyle w:val="WerksmansAnnex3"/>
      <w:lvlText w:val="%1.%2.%3"/>
      <w:lvlJc w:val="left"/>
      <w:pPr>
        <w:tabs>
          <w:tab w:val="num" w:pos="1531"/>
        </w:tabs>
        <w:ind w:left="1531" w:hanging="1531"/>
      </w:pPr>
      <w:rPr>
        <w:rFonts w:ascii="Verdana" w:hAnsi="Verdana" w:hint="default"/>
        <w:b w:val="0"/>
        <w:i w:val="0"/>
        <w:sz w:val="20"/>
      </w:rPr>
    </w:lvl>
    <w:lvl w:ilvl="3">
      <w:start w:val="1"/>
      <w:numFmt w:val="decimal"/>
      <w:pStyle w:val="WerksmansAnnex4"/>
      <w:lvlText w:val="%1.%2.%3.%4"/>
      <w:lvlJc w:val="left"/>
      <w:pPr>
        <w:tabs>
          <w:tab w:val="num" w:pos="2041"/>
        </w:tabs>
        <w:ind w:left="2041" w:hanging="2041"/>
      </w:pPr>
      <w:rPr>
        <w:rFonts w:ascii="Verdana" w:hAnsi="Verdana" w:hint="default"/>
        <w:b w:val="0"/>
        <w:i w:val="0"/>
        <w:sz w:val="20"/>
      </w:rPr>
    </w:lvl>
    <w:lvl w:ilvl="4">
      <w:start w:val="1"/>
      <w:numFmt w:val="decimal"/>
      <w:pStyle w:val="WerksmansAnnex5"/>
      <w:lvlText w:val="%1.%2.%3.%4.%5"/>
      <w:lvlJc w:val="left"/>
      <w:pPr>
        <w:tabs>
          <w:tab w:val="num" w:pos="2552"/>
        </w:tabs>
        <w:ind w:left="2552" w:hanging="2552"/>
      </w:pPr>
      <w:rPr>
        <w:rFonts w:ascii="Verdana" w:hAnsi="Verdana" w:hint="default"/>
        <w:b w:val="0"/>
        <w:i w:val="0"/>
        <w:sz w:val="20"/>
      </w:rPr>
    </w:lvl>
    <w:lvl w:ilvl="5">
      <w:start w:val="1"/>
      <w:numFmt w:val="decimal"/>
      <w:pStyle w:val="WerksmansAnnex6"/>
      <w:lvlText w:val="%1.%2.%3.%4.%5.%6"/>
      <w:lvlJc w:val="left"/>
      <w:pPr>
        <w:tabs>
          <w:tab w:val="num" w:pos="3062"/>
        </w:tabs>
        <w:ind w:left="3062" w:hanging="3062"/>
      </w:pPr>
      <w:rPr>
        <w:rFonts w:ascii="Verdana" w:hAnsi="Verdana" w:hint="default"/>
        <w:b w:val="0"/>
        <w:i w:val="0"/>
        <w:sz w:val="20"/>
      </w:rPr>
    </w:lvl>
    <w:lvl w:ilvl="6">
      <w:start w:val="1"/>
      <w:numFmt w:val="decimal"/>
      <w:pStyle w:val="WerksmansAnnex7"/>
      <w:lvlText w:val="%1.%2.%3.%4.%5.%6.%7"/>
      <w:lvlJc w:val="left"/>
      <w:pPr>
        <w:tabs>
          <w:tab w:val="num" w:pos="3572"/>
        </w:tabs>
        <w:ind w:left="3572" w:hanging="3572"/>
      </w:pPr>
      <w:rPr>
        <w:rFonts w:ascii="Verdana" w:hAnsi="Verdana" w:hint="default"/>
        <w:b w:val="0"/>
        <w:i w:val="0"/>
        <w:sz w:val="20"/>
      </w:rPr>
    </w:lvl>
    <w:lvl w:ilvl="7">
      <w:start w:val="1"/>
      <w:numFmt w:val="decimal"/>
      <w:pStyle w:val="WerksmansAnnex8"/>
      <w:lvlText w:val="%1.%2.%3.%4.%5.%6.%7.%8"/>
      <w:lvlJc w:val="left"/>
      <w:pPr>
        <w:tabs>
          <w:tab w:val="num" w:pos="4082"/>
        </w:tabs>
        <w:ind w:left="4082" w:hanging="4082"/>
      </w:pPr>
      <w:rPr>
        <w:rFonts w:ascii="Verdana" w:hAnsi="Verdana" w:hint="default"/>
        <w:b w:val="0"/>
        <w:i w:val="0"/>
        <w:sz w:val="20"/>
      </w:rPr>
    </w:lvl>
    <w:lvl w:ilvl="8">
      <w:start w:val="1"/>
      <w:numFmt w:val="decimal"/>
      <w:pStyle w:val="WerksmansAnnex9"/>
      <w:lvlText w:val="%1.%2.%3.%4.%5.%6.%7.%8.%9"/>
      <w:lvlJc w:val="left"/>
      <w:pPr>
        <w:tabs>
          <w:tab w:val="num" w:pos="4593"/>
        </w:tabs>
        <w:ind w:left="4593" w:hanging="4593"/>
      </w:pPr>
      <w:rPr>
        <w:rFonts w:ascii="Verdana" w:hAnsi="Verdana" w:hint="default"/>
        <w:b w:val="0"/>
        <w:i w:val="0"/>
        <w:sz w:val="20"/>
      </w:rPr>
    </w:lvl>
  </w:abstractNum>
  <w:num w:numId="1">
    <w:abstractNumId w:val="0"/>
  </w:num>
  <w:num w:numId="2">
    <w:abstractNumId w:val="0"/>
  </w:num>
  <w:num w:numId="3">
    <w:abstractNumId w:val="0"/>
  </w:num>
  <w:num w:numId="4">
    <w:abstractNumId w:val="0"/>
  </w:num>
  <w:num w:numId="5">
    <w:abstractNumId w:val="2"/>
  </w:num>
  <w:num w:numId="6">
    <w:abstractNumId w:val="0"/>
  </w:num>
  <w:num w:numId="7">
    <w:abstractNumId w:val="2"/>
  </w:num>
  <w:num w:numId="8">
    <w:abstractNumId w:val="0"/>
  </w:num>
  <w:num w:numId="9">
    <w:abstractNumId w:val="2"/>
  </w:num>
  <w:num w:numId="10">
    <w:abstractNumId w:val="0"/>
  </w:num>
  <w:num w:numId="11">
    <w:abstractNumId w:val="2"/>
  </w:num>
  <w:num w:numId="12">
    <w:abstractNumId w:val="0"/>
  </w:num>
  <w:num w:numId="13">
    <w:abstractNumId w:val="0"/>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1"/>
  </w:num>
  <w:num w:numId="24">
    <w:abstractNumId w:val="1"/>
  </w:num>
  <w:num w:numId="25">
    <w:abstractNumId w:val="1"/>
  </w:num>
  <w:num w:numId="26">
    <w:abstractNumId w:val="0"/>
  </w:num>
  <w:num w:numId="27">
    <w:abstractNumId w:val="0"/>
  </w:num>
  <w:num w:numId="28">
    <w:abstractNumId w:val="0"/>
  </w:num>
  <w:num w:numId="29">
    <w:abstractNumId w:val="0"/>
  </w:num>
  <w:num w:numId="30">
    <w:abstractNumId w:val="2"/>
  </w:num>
  <w:num w:numId="31">
    <w:abstractNumId w:val="0"/>
  </w:num>
  <w:num w:numId="32">
    <w:abstractNumId w:val="2"/>
  </w:num>
  <w:num w:numId="33">
    <w:abstractNumId w:val="0"/>
  </w:num>
  <w:num w:numId="34">
    <w:abstractNumId w:val="2"/>
  </w:num>
  <w:num w:numId="35">
    <w:abstractNumId w:val="0"/>
  </w:num>
  <w:num w:numId="36">
    <w:abstractNumId w:val="2"/>
  </w:num>
  <w:num w:numId="37">
    <w:abstractNumId w:val="0"/>
  </w:num>
  <w:num w:numId="38">
    <w:abstractNumId w:val="0"/>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jY2NjE3tDQ0tbBQ0lEKTi0uzszPAykwrAUAPQTXciwAAAA="/>
  </w:docVars>
  <w:rsids>
    <w:rsidRoot w:val="000E28CB"/>
    <w:rsid w:val="000E28CB"/>
    <w:rsid w:val="001C680E"/>
    <w:rsid w:val="00721E0B"/>
    <w:rsid w:val="00A31B74"/>
    <w:rsid w:val="00B66D5E"/>
    <w:rsid w:val="00F665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CC3D"/>
  <w15:chartTrackingRefBased/>
  <w15:docId w15:val="{8FCD99D2-B57D-47F7-9D8D-C33E23FA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lang w:val="en-Z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caption" w:semiHidden="1" w:uiPriority="35" w:unhideWhenUsed="1" w:qFormat="1"/>
    <w:lsdException w:name="footnote reference" w:semiHidden="1" w:unhideWhenUsed="1"/>
    <w:lsdException w:name="annotation reference" w:semiHidden="1" w:unhideWhenUsed="1"/>
    <w:lsdException w:name="page number"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Subtitle" w:uiPriority="1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B74"/>
  </w:style>
  <w:style w:type="paragraph" w:styleId="Heading1">
    <w:name w:val="heading 1"/>
    <w:aliases w:val="Heading,2,rp_Heading 1,Level,COX1,1,Agt Head 1,MisHead1,Normalhead1"/>
    <w:basedOn w:val="Normal"/>
    <w:next w:val="ListParagraphLevel1"/>
    <w:link w:val="Heading1Char"/>
    <w:qFormat/>
    <w:rsid w:val="001C680E"/>
    <w:pPr>
      <w:keepNext/>
      <w:keepLines/>
      <w:numPr>
        <w:numId w:val="49"/>
      </w:numPr>
      <w:spacing w:before="480" w:after="360"/>
      <w:outlineLvl w:val="0"/>
    </w:pPr>
    <w:rPr>
      <w:rFonts w:ascii="Lato Black" w:eastAsia="Verdana" w:hAnsi="Lato Black"/>
      <w:caps/>
      <w:color w:val="262626"/>
      <w:spacing w:val="20"/>
      <w:szCs w:val="32"/>
    </w:rPr>
  </w:style>
  <w:style w:type="paragraph" w:styleId="Heading2">
    <w:name w:val="heading 2"/>
    <w:basedOn w:val="Normal"/>
    <w:next w:val="Normal"/>
    <w:link w:val="Heading2Char"/>
    <w:uiPriority w:val="9"/>
    <w:unhideWhenUsed/>
    <w:qFormat/>
    <w:rsid w:val="001C680E"/>
    <w:pPr>
      <w:keepNext/>
      <w:keepLines/>
      <w:spacing w:before="40"/>
      <w:outlineLvl w:val="1"/>
    </w:pPr>
    <w:rPr>
      <w:rFonts w:ascii="Arial" w:eastAsia="Times New Roman" w:hAnsi="Arial"/>
      <w:color w:val="525252"/>
      <w:sz w:val="26"/>
      <w:szCs w:val="26"/>
    </w:rPr>
  </w:style>
  <w:style w:type="paragraph" w:styleId="Heading3">
    <w:name w:val="heading 3"/>
    <w:basedOn w:val="Normal"/>
    <w:next w:val="Normal"/>
    <w:link w:val="Heading3Char"/>
    <w:uiPriority w:val="9"/>
    <w:semiHidden/>
    <w:unhideWhenUsed/>
    <w:qFormat/>
    <w:rsid w:val="001C680E"/>
    <w:pPr>
      <w:keepNext/>
      <w:keepLines/>
      <w:spacing w:before="40"/>
      <w:outlineLvl w:val="2"/>
    </w:pPr>
    <w:rPr>
      <w:rFonts w:ascii="Arial" w:eastAsia="Times New Roman" w:hAnsi="Arial"/>
      <w:color w:val="3636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Address1">
    <w:name w:val="CoAddress1"/>
    <w:basedOn w:val="Normal"/>
    <w:rsid w:val="001C680E"/>
    <w:pPr>
      <w:tabs>
        <w:tab w:val="right" w:pos="2438"/>
      </w:tabs>
      <w:spacing w:line="260" w:lineRule="exact"/>
    </w:pPr>
    <w:rPr>
      <w:rFonts w:ascii="Times New Roman" w:hAnsi="Times New Roman"/>
      <w:spacing w:val="10"/>
      <w:w w:val="98"/>
      <w:sz w:val="14"/>
    </w:rPr>
  </w:style>
  <w:style w:type="paragraph" w:customStyle="1" w:styleId="Appendix">
    <w:name w:val="Appendix"/>
    <w:basedOn w:val="Normal"/>
    <w:rsid w:val="001C680E"/>
    <w:pPr>
      <w:pBdr>
        <w:top w:val="single" w:sz="4" w:space="2" w:color="auto"/>
        <w:bottom w:val="single" w:sz="4" w:space="2" w:color="auto"/>
      </w:pBdr>
      <w:jc w:val="center"/>
    </w:pPr>
    <w:rPr>
      <w:b/>
      <w:caps/>
    </w:rPr>
  </w:style>
  <w:style w:type="paragraph" w:customStyle="1" w:styleId="Createdby">
    <w:name w:val="Created by"/>
    <w:basedOn w:val="Normal"/>
    <w:rsid w:val="001C680E"/>
  </w:style>
  <w:style w:type="paragraph" w:customStyle="1" w:styleId="BodyTextIndent4">
    <w:name w:val="Body Text Indent 4"/>
    <w:basedOn w:val="Normal"/>
    <w:rsid w:val="001C680E"/>
    <w:pPr>
      <w:spacing w:after="320"/>
      <w:ind w:left="2268"/>
    </w:pPr>
    <w:rPr>
      <w:sz w:val="22"/>
    </w:rPr>
  </w:style>
  <w:style w:type="character" w:customStyle="1" w:styleId="PersonalComposeStyle">
    <w:name w:val="Personal Compose Style"/>
    <w:rsid w:val="001C680E"/>
    <w:rPr>
      <w:rFonts w:ascii="Arial" w:hAnsi="Arial" w:cs="Arial"/>
      <w:color w:val="000000"/>
      <w:sz w:val="20"/>
    </w:rPr>
  </w:style>
  <w:style w:type="paragraph" w:customStyle="1" w:styleId="Level2Heading">
    <w:name w:val="Level2Heading"/>
    <w:basedOn w:val="level2"/>
    <w:link w:val="Level2HeadingChar"/>
    <w:rsid w:val="001C680E"/>
    <w:pPr>
      <w:keepNext/>
      <w:numPr>
        <w:ilvl w:val="0"/>
        <w:numId w:val="0"/>
      </w:numPr>
    </w:pPr>
    <w:rPr>
      <w:b/>
    </w:rPr>
  </w:style>
  <w:style w:type="character" w:customStyle="1" w:styleId="Level2HeadingChar">
    <w:name w:val="Level2Heading Char"/>
    <w:link w:val="Level2Heading"/>
    <w:rsid w:val="001C680E"/>
    <w:rPr>
      <w:rFonts w:ascii="Lato" w:eastAsia="Calibri" w:hAnsi="Lato" w:cs="Times New Roman"/>
      <w:b/>
      <w:sz w:val="19"/>
      <w:lang w:val="x-none" w:eastAsia="en-ZA"/>
    </w:rPr>
  </w:style>
  <w:style w:type="paragraph" w:customStyle="1" w:styleId="Part">
    <w:name w:val="Part"/>
    <w:basedOn w:val="Normal"/>
    <w:rsid w:val="001C680E"/>
    <w:rPr>
      <w:b/>
      <w:caps/>
    </w:rPr>
  </w:style>
  <w:style w:type="paragraph" w:customStyle="1" w:styleId="level1">
    <w:name w:val="level1"/>
    <w:basedOn w:val="Normal"/>
    <w:link w:val="level1Char"/>
    <w:rsid w:val="001C680E"/>
    <w:pPr>
      <w:keepNext/>
      <w:numPr>
        <w:numId w:val="38"/>
      </w:numPr>
      <w:spacing w:before="80" w:after="320"/>
      <w:outlineLvl w:val="0"/>
    </w:pPr>
    <w:rPr>
      <w:b/>
      <w:caps/>
      <w:sz w:val="22"/>
    </w:rPr>
  </w:style>
  <w:style w:type="character" w:customStyle="1" w:styleId="level1Char">
    <w:name w:val="level1 Char"/>
    <w:link w:val="level1"/>
    <w:rsid w:val="001C680E"/>
    <w:rPr>
      <w:rFonts w:ascii="Lato" w:eastAsia="Calibri" w:hAnsi="Lato" w:cs="Times New Roman"/>
      <w:b/>
      <w:caps/>
      <w:lang w:eastAsia="en-ZA"/>
    </w:rPr>
  </w:style>
  <w:style w:type="paragraph" w:customStyle="1" w:styleId="Level1letters">
    <w:name w:val="Level1letters"/>
    <w:basedOn w:val="Normal"/>
    <w:rsid w:val="001C680E"/>
    <w:pPr>
      <w:tabs>
        <w:tab w:val="right" w:leader="dot" w:pos="8647"/>
      </w:tabs>
      <w:spacing w:before="80" w:after="320"/>
      <w:outlineLvl w:val="0"/>
    </w:pPr>
    <w:rPr>
      <w:sz w:val="22"/>
    </w:rPr>
  </w:style>
  <w:style w:type="paragraph" w:customStyle="1" w:styleId="level2">
    <w:name w:val="level2"/>
    <w:basedOn w:val="Normal"/>
    <w:link w:val="level2Char"/>
    <w:rsid w:val="001C680E"/>
    <w:pPr>
      <w:numPr>
        <w:ilvl w:val="1"/>
        <w:numId w:val="38"/>
      </w:numPr>
      <w:tabs>
        <w:tab w:val="right" w:leader="dot" w:pos="8647"/>
      </w:tabs>
      <w:spacing w:after="320"/>
      <w:outlineLvl w:val="1"/>
    </w:pPr>
    <w:rPr>
      <w:lang w:val="x-none"/>
    </w:rPr>
  </w:style>
  <w:style w:type="character" w:customStyle="1" w:styleId="level2Char">
    <w:name w:val="level2 Char"/>
    <w:link w:val="level2"/>
    <w:rsid w:val="001C680E"/>
    <w:rPr>
      <w:rFonts w:ascii="Lato" w:eastAsia="Calibri" w:hAnsi="Lato" w:cs="Times New Roman"/>
      <w:sz w:val="19"/>
      <w:lang w:val="x-none" w:eastAsia="en-ZA"/>
    </w:rPr>
  </w:style>
  <w:style w:type="paragraph" w:customStyle="1" w:styleId="Level2letters">
    <w:name w:val="Level2letters"/>
    <w:basedOn w:val="Normal"/>
    <w:rsid w:val="001C680E"/>
    <w:pPr>
      <w:tabs>
        <w:tab w:val="left" w:pos="1134"/>
        <w:tab w:val="right" w:leader="dot" w:pos="8647"/>
      </w:tabs>
      <w:spacing w:after="320"/>
      <w:outlineLvl w:val="1"/>
    </w:pPr>
    <w:rPr>
      <w:sz w:val="22"/>
    </w:rPr>
  </w:style>
  <w:style w:type="paragraph" w:customStyle="1" w:styleId="level3">
    <w:name w:val="level3"/>
    <w:basedOn w:val="Normal"/>
    <w:link w:val="level3Char"/>
    <w:rsid w:val="001C680E"/>
    <w:pPr>
      <w:numPr>
        <w:ilvl w:val="2"/>
        <w:numId w:val="38"/>
      </w:numPr>
      <w:tabs>
        <w:tab w:val="right" w:leader="dot" w:pos="8647"/>
      </w:tabs>
      <w:spacing w:after="320"/>
      <w:outlineLvl w:val="2"/>
    </w:pPr>
  </w:style>
  <w:style w:type="character" w:customStyle="1" w:styleId="level3Char">
    <w:name w:val="level3 Char"/>
    <w:link w:val="level3"/>
    <w:locked/>
    <w:rsid w:val="001C680E"/>
    <w:rPr>
      <w:rFonts w:ascii="Lato" w:eastAsia="Calibri" w:hAnsi="Lato" w:cs="Times New Roman"/>
      <w:sz w:val="19"/>
      <w:lang w:eastAsia="en-ZA"/>
    </w:rPr>
  </w:style>
  <w:style w:type="paragraph" w:customStyle="1" w:styleId="Level3letters">
    <w:name w:val="Level3letters"/>
    <w:basedOn w:val="Normal"/>
    <w:rsid w:val="001C680E"/>
    <w:pPr>
      <w:tabs>
        <w:tab w:val="left" w:pos="1701"/>
        <w:tab w:val="right" w:leader="dot" w:pos="8647"/>
      </w:tabs>
      <w:spacing w:after="320"/>
      <w:outlineLvl w:val="2"/>
    </w:pPr>
    <w:rPr>
      <w:sz w:val="22"/>
    </w:rPr>
  </w:style>
  <w:style w:type="paragraph" w:customStyle="1" w:styleId="level4">
    <w:name w:val="level4"/>
    <w:basedOn w:val="Normal"/>
    <w:link w:val="level4Char"/>
    <w:rsid w:val="001C680E"/>
    <w:pPr>
      <w:numPr>
        <w:ilvl w:val="3"/>
        <w:numId w:val="38"/>
      </w:numPr>
      <w:tabs>
        <w:tab w:val="right" w:leader="dot" w:pos="8647"/>
      </w:tabs>
      <w:spacing w:after="320"/>
      <w:outlineLvl w:val="3"/>
    </w:pPr>
  </w:style>
  <w:style w:type="character" w:customStyle="1" w:styleId="level4Char">
    <w:name w:val="level4 Char"/>
    <w:link w:val="level4"/>
    <w:rsid w:val="001C680E"/>
    <w:rPr>
      <w:rFonts w:ascii="Lato" w:eastAsia="Calibri" w:hAnsi="Lato" w:cs="Times New Roman"/>
      <w:sz w:val="19"/>
      <w:lang w:eastAsia="en-ZA"/>
    </w:rPr>
  </w:style>
  <w:style w:type="paragraph" w:customStyle="1" w:styleId="Level4letters">
    <w:name w:val="Level4letters"/>
    <w:basedOn w:val="Normal"/>
    <w:rsid w:val="001C680E"/>
    <w:pPr>
      <w:numPr>
        <w:ilvl w:val="3"/>
        <w:numId w:val="36"/>
      </w:numPr>
      <w:tabs>
        <w:tab w:val="left" w:pos="2268"/>
        <w:tab w:val="right" w:leader="dot" w:pos="8647"/>
      </w:tabs>
      <w:spacing w:after="320"/>
      <w:outlineLvl w:val="3"/>
    </w:pPr>
    <w:rPr>
      <w:sz w:val="22"/>
    </w:rPr>
  </w:style>
  <w:style w:type="paragraph" w:customStyle="1" w:styleId="level5">
    <w:name w:val="level5"/>
    <w:basedOn w:val="Normal"/>
    <w:rsid w:val="001C680E"/>
    <w:pPr>
      <w:numPr>
        <w:ilvl w:val="4"/>
        <w:numId w:val="38"/>
      </w:numPr>
      <w:tabs>
        <w:tab w:val="right" w:leader="dot" w:pos="8647"/>
      </w:tabs>
      <w:spacing w:after="320"/>
      <w:outlineLvl w:val="4"/>
    </w:pPr>
    <w:rPr>
      <w:sz w:val="22"/>
    </w:rPr>
  </w:style>
  <w:style w:type="paragraph" w:customStyle="1" w:styleId="Level5letters">
    <w:name w:val="Level5letters"/>
    <w:basedOn w:val="Normal"/>
    <w:rsid w:val="001C680E"/>
    <w:pPr>
      <w:numPr>
        <w:ilvl w:val="4"/>
        <w:numId w:val="36"/>
      </w:numPr>
      <w:tabs>
        <w:tab w:val="clear" w:pos="1701"/>
        <w:tab w:val="num" w:pos="360"/>
        <w:tab w:val="left" w:pos="2835"/>
        <w:tab w:val="right" w:leader="dot" w:pos="8647"/>
      </w:tabs>
      <w:spacing w:after="320"/>
      <w:ind w:left="0" w:firstLine="0"/>
      <w:outlineLvl w:val="4"/>
    </w:pPr>
    <w:rPr>
      <w:sz w:val="22"/>
    </w:rPr>
  </w:style>
  <w:style w:type="paragraph" w:customStyle="1" w:styleId="level6">
    <w:name w:val="level6"/>
    <w:basedOn w:val="Normal"/>
    <w:rsid w:val="001C680E"/>
    <w:pPr>
      <w:numPr>
        <w:ilvl w:val="5"/>
        <w:numId w:val="38"/>
      </w:numPr>
      <w:tabs>
        <w:tab w:val="right" w:leader="dot" w:pos="8647"/>
      </w:tabs>
      <w:spacing w:after="320"/>
      <w:outlineLvl w:val="5"/>
    </w:pPr>
    <w:rPr>
      <w:sz w:val="22"/>
    </w:rPr>
  </w:style>
  <w:style w:type="paragraph" w:customStyle="1" w:styleId="Level6letters">
    <w:name w:val="Level6letters"/>
    <w:basedOn w:val="Normal"/>
    <w:rsid w:val="001C680E"/>
    <w:pPr>
      <w:numPr>
        <w:ilvl w:val="5"/>
        <w:numId w:val="36"/>
      </w:numPr>
      <w:tabs>
        <w:tab w:val="left" w:pos="3402"/>
        <w:tab w:val="right" w:leader="dot" w:pos="8647"/>
      </w:tabs>
      <w:spacing w:after="320"/>
      <w:outlineLvl w:val="5"/>
    </w:pPr>
    <w:rPr>
      <w:sz w:val="22"/>
    </w:rPr>
  </w:style>
  <w:style w:type="paragraph" w:customStyle="1" w:styleId="level7">
    <w:name w:val="level7"/>
    <w:basedOn w:val="Normal"/>
    <w:rsid w:val="001C680E"/>
    <w:pPr>
      <w:numPr>
        <w:ilvl w:val="6"/>
        <w:numId w:val="38"/>
      </w:numPr>
      <w:tabs>
        <w:tab w:val="right" w:leader="dot" w:pos="8647"/>
      </w:tabs>
      <w:spacing w:after="320"/>
      <w:outlineLvl w:val="6"/>
    </w:pPr>
    <w:rPr>
      <w:sz w:val="22"/>
    </w:rPr>
  </w:style>
  <w:style w:type="paragraph" w:customStyle="1" w:styleId="Level7letters">
    <w:name w:val="Level7letters"/>
    <w:basedOn w:val="Normal"/>
    <w:rsid w:val="001C680E"/>
    <w:pPr>
      <w:numPr>
        <w:ilvl w:val="6"/>
        <w:numId w:val="36"/>
      </w:numPr>
      <w:tabs>
        <w:tab w:val="left" w:pos="3969"/>
        <w:tab w:val="right" w:leader="dot" w:pos="8647"/>
      </w:tabs>
      <w:spacing w:after="320"/>
      <w:outlineLvl w:val="6"/>
    </w:pPr>
    <w:rPr>
      <w:sz w:val="22"/>
    </w:rPr>
  </w:style>
  <w:style w:type="paragraph" w:customStyle="1" w:styleId="Resapp">
    <w:name w:val="Resapp"/>
    <w:basedOn w:val="Normal"/>
    <w:rsid w:val="001C680E"/>
  </w:style>
  <w:style w:type="paragraph" w:customStyle="1" w:styleId="Level3Heading">
    <w:name w:val="Level3Heading"/>
    <w:basedOn w:val="level3"/>
    <w:rsid w:val="001C680E"/>
    <w:pPr>
      <w:keepNext/>
    </w:pPr>
    <w:rPr>
      <w:b/>
    </w:rPr>
  </w:style>
  <w:style w:type="character" w:customStyle="1" w:styleId="PersonalReplyStyle">
    <w:name w:val="Personal Reply Style"/>
    <w:rsid w:val="001C680E"/>
    <w:rPr>
      <w:rFonts w:ascii="Arial" w:hAnsi="Arial" w:cs="Arial"/>
      <w:color w:val="000000"/>
      <w:sz w:val="20"/>
    </w:rPr>
  </w:style>
  <w:style w:type="paragraph" w:customStyle="1" w:styleId="Level4Heading">
    <w:name w:val="Level4Heading"/>
    <w:basedOn w:val="level4"/>
    <w:rsid w:val="001C680E"/>
    <w:pPr>
      <w:keepNext/>
    </w:pPr>
    <w:rPr>
      <w:b/>
    </w:rPr>
  </w:style>
  <w:style w:type="paragraph" w:customStyle="1" w:styleId="CoAddress">
    <w:name w:val="CoAddress"/>
    <w:basedOn w:val="Header"/>
    <w:rsid w:val="001C680E"/>
    <w:pPr>
      <w:spacing w:line="180" w:lineRule="exact"/>
      <w:jc w:val="center"/>
    </w:pPr>
    <w:rPr>
      <w:rFonts w:ascii="Times New Roman" w:hAnsi="Times New Roman"/>
      <w:smallCaps/>
      <w:sz w:val="16"/>
    </w:rPr>
  </w:style>
  <w:style w:type="paragraph" w:styleId="Header">
    <w:name w:val="header"/>
    <w:basedOn w:val="Normal"/>
    <w:link w:val="HeaderChar"/>
    <w:uiPriority w:val="99"/>
    <w:rsid w:val="001C680E"/>
    <w:pPr>
      <w:tabs>
        <w:tab w:val="center" w:pos="4620"/>
        <w:tab w:val="right" w:pos="9072"/>
      </w:tabs>
    </w:pPr>
    <w:rPr>
      <w:sz w:val="14"/>
      <w:lang w:val="x-none" w:eastAsia="x-none"/>
    </w:rPr>
  </w:style>
  <w:style w:type="character" w:customStyle="1" w:styleId="HeaderChar">
    <w:name w:val="Header Char"/>
    <w:link w:val="Header"/>
    <w:uiPriority w:val="99"/>
    <w:rsid w:val="001C680E"/>
    <w:rPr>
      <w:rFonts w:ascii="Lato" w:eastAsia="Calibri" w:hAnsi="Lato"/>
      <w:sz w:val="14"/>
      <w:lang w:val="x-none" w:eastAsia="x-none"/>
    </w:rPr>
  </w:style>
  <w:style w:type="paragraph" w:customStyle="1" w:styleId="Directors">
    <w:name w:val="Directors"/>
    <w:basedOn w:val="Normal"/>
    <w:rsid w:val="001C680E"/>
    <w:pPr>
      <w:ind w:left="-426" w:right="-612"/>
      <w:jc w:val="center"/>
    </w:pPr>
    <w:rPr>
      <w:rFonts w:ascii="Times New Roman" w:hAnsi="Times New Roman"/>
      <w:smallCaps/>
      <w:sz w:val="12"/>
    </w:rPr>
  </w:style>
  <w:style w:type="paragraph" w:customStyle="1" w:styleId="References">
    <w:name w:val="References"/>
    <w:basedOn w:val="Normal"/>
    <w:rsid w:val="001C680E"/>
    <w:pPr>
      <w:tabs>
        <w:tab w:val="left" w:pos="880"/>
        <w:tab w:val="left" w:pos="4536"/>
        <w:tab w:val="left" w:pos="5610"/>
      </w:tabs>
      <w:spacing w:line="300" w:lineRule="exact"/>
      <w:ind w:right="-932"/>
    </w:pPr>
    <w:rPr>
      <w:b/>
      <w:bCs/>
      <w:sz w:val="16"/>
    </w:rPr>
  </w:style>
  <w:style w:type="paragraph" w:customStyle="1" w:styleId="CoName">
    <w:name w:val="CoName"/>
    <w:basedOn w:val="Normal"/>
    <w:rsid w:val="001C680E"/>
    <w:pPr>
      <w:tabs>
        <w:tab w:val="right" w:pos="2438"/>
      </w:tabs>
      <w:spacing w:line="260" w:lineRule="exact"/>
    </w:pPr>
    <w:rPr>
      <w:rFonts w:ascii="Times New Roman" w:hAnsi="Times New Roman"/>
      <w:b/>
      <w:spacing w:val="6"/>
      <w:w w:val="98"/>
      <w:sz w:val="14"/>
      <w:lang w:val="en-GB"/>
    </w:rPr>
  </w:style>
  <w:style w:type="paragraph" w:customStyle="1" w:styleId="CoAddress2">
    <w:name w:val="CoAddress2"/>
    <w:basedOn w:val="CoAddress1"/>
    <w:rsid w:val="001C680E"/>
    <w:rPr>
      <w:spacing w:val="16"/>
    </w:rPr>
  </w:style>
  <w:style w:type="paragraph" w:customStyle="1" w:styleId="CoAddress3">
    <w:name w:val="CoAddress3"/>
    <w:basedOn w:val="CoAddress1"/>
    <w:rsid w:val="001C680E"/>
    <w:rPr>
      <w:spacing w:val="9"/>
    </w:rPr>
  </w:style>
  <w:style w:type="paragraph" w:customStyle="1" w:styleId="CoAddress4">
    <w:name w:val="CoAddress4"/>
    <w:basedOn w:val="CoAddress1"/>
    <w:rsid w:val="001C680E"/>
    <w:rPr>
      <w:spacing w:val="9"/>
    </w:rPr>
  </w:style>
  <w:style w:type="paragraph" w:customStyle="1" w:styleId="CoAddress5">
    <w:name w:val="CoAddress5"/>
    <w:basedOn w:val="CoAddress1"/>
    <w:rsid w:val="001C680E"/>
    <w:rPr>
      <w:spacing w:val="26"/>
    </w:rPr>
  </w:style>
  <w:style w:type="paragraph" w:customStyle="1" w:styleId="CoAddress6">
    <w:name w:val="CoAddress6"/>
    <w:basedOn w:val="CoAddress1"/>
    <w:rsid w:val="001C680E"/>
  </w:style>
  <w:style w:type="paragraph" w:customStyle="1" w:styleId="StyleBodyText14ptBoldCentered">
    <w:name w:val="Style Body Text + 14 pt Bold Centered"/>
    <w:basedOn w:val="BodyText"/>
    <w:rsid w:val="001C680E"/>
    <w:pPr>
      <w:jc w:val="center"/>
    </w:pPr>
    <w:rPr>
      <w:b/>
      <w:bCs/>
      <w:sz w:val="28"/>
    </w:rPr>
  </w:style>
  <w:style w:type="paragraph" w:styleId="BodyText">
    <w:name w:val="Body Text"/>
    <w:basedOn w:val="Normal"/>
    <w:link w:val="BodyTextChar"/>
    <w:rsid w:val="001C680E"/>
    <w:pPr>
      <w:spacing w:after="320"/>
    </w:pPr>
    <w:rPr>
      <w:sz w:val="22"/>
    </w:rPr>
  </w:style>
  <w:style w:type="character" w:customStyle="1" w:styleId="BodyTextChar">
    <w:name w:val="Body Text Char"/>
    <w:basedOn w:val="DefaultParagraphFont"/>
    <w:link w:val="BodyText"/>
    <w:rsid w:val="001C680E"/>
    <w:rPr>
      <w:rFonts w:ascii="Lato" w:eastAsia="Calibri" w:hAnsi="Lato"/>
      <w:lang w:eastAsia="en-ZA"/>
    </w:rPr>
  </w:style>
  <w:style w:type="paragraph" w:customStyle="1" w:styleId="WerksmansAnnex1">
    <w:name w:val="Werksmans_Annex1"/>
    <w:basedOn w:val="Normal"/>
    <w:next w:val="Normal"/>
    <w:rsid w:val="001C680E"/>
    <w:pPr>
      <w:numPr>
        <w:numId w:val="47"/>
      </w:numPr>
      <w:suppressAutoHyphens/>
      <w:outlineLvl w:val="0"/>
    </w:pPr>
    <w:rPr>
      <w:rFonts w:ascii="Verdana" w:hAnsi="Verdana"/>
      <w:snapToGrid w:val="0"/>
      <w:lang w:val="en-GB"/>
    </w:rPr>
  </w:style>
  <w:style w:type="paragraph" w:customStyle="1" w:styleId="WerksmansAnnex2">
    <w:name w:val="Werksmans_Annex2"/>
    <w:basedOn w:val="Normal"/>
    <w:next w:val="Normal"/>
    <w:rsid w:val="001C680E"/>
    <w:pPr>
      <w:numPr>
        <w:ilvl w:val="1"/>
        <w:numId w:val="47"/>
      </w:numPr>
      <w:suppressAutoHyphens/>
      <w:outlineLvl w:val="1"/>
    </w:pPr>
    <w:rPr>
      <w:rFonts w:ascii="Verdana" w:hAnsi="Verdana"/>
      <w:snapToGrid w:val="0"/>
      <w:lang w:val="en-GB"/>
    </w:rPr>
  </w:style>
  <w:style w:type="paragraph" w:customStyle="1" w:styleId="WerksmansAnnex3">
    <w:name w:val="Werksmans_Annex3"/>
    <w:basedOn w:val="Normal"/>
    <w:next w:val="Normal"/>
    <w:rsid w:val="001C680E"/>
    <w:pPr>
      <w:numPr>
        <w:ilvl w:val="2"/>
        <w:numId w:val="47"/>
      </w:numPr>
      <w:suppressAutoHyphens/>
      <w:outlineLvl w:val="2"/>
    </w:pPr>
    <w:rPr>
      <w:rFonts w:ascii="Verdana" w:hAnsi="Verdana"/>
      <w:snapToGrid w:val="0"/>
      <w:lang w:val="en-GB"/>
    </w:rPr>
  </w:style>
  <w:style w:type="paragraph" w:customStyle="1" w:styleId="WerksmansAnnex4">
    <w:name w:val="Werksmans_Annex4"/>
    <w:basedOn w:val="Normal"/>
    <w:next w:val="Normal"/>
    <w:rsid w:val="001C680E"/>
    <w:pPr>
      <w:numPr>
        <w:ilvl w:val="3"/>
        <w:numId w:val="47"/>
      </w:numPr>
      <w:suppressAutoHyphens/>
      <w:outlineLvl w:val="3"/>
    </w:pPr>
    <w:rPr>
      <w:rFonts w:ascii="Verdana" w:hAnsi="Verdana"/>
      <w:snapToGrid w:val="0"/>
      <w:lang w:val="en-GB"/>
    </w:rPr>
  </w:style>
  <w:style w:type="paragraph" w:customStyle="1" w:styleId="WerksmansAnnex5">
    <w:name w:val="Werksmans_Annex5"/>
    <w:basedOn w:val="Normal"/>
    <w:next w:val="Normal"/>
    <w:rsid w:val="001C680E"/>
    <w:pPr>
      <w:numPr>
        <w:ilvl w:val="4"/>
        <w:numId w:val="47"/>
      </w:numPr>
      <w:suppressAutoHyphens/>
      <w:outlineLvl w:val="4"/>
    </w:pPr>
    <w:rPr>
      <w:rFonts w:ascii="Verdana" w:hAnsi="Verdana"/>
      <w:snapToGrid w:val="0"/>
      <w:lang w:val="en-GB"/>
    </w:rPr>
  </w:style>
  <w:style w:type="paragraph" w:customStyle="1" w:styleId="WerksmansAnnex6">
    <w:name w:val="Werksmans_Annex6"/>
    <w:basedOn w:val="Normal"/>
    <w:next w:val="Normal"/>
    <w:rsid w:val="001C680E"/>
    <w:pPr>
      <w:numPr>
        <w:ilvl w:val="5"/>
        <w:numId w:val="47"/>
      </w:numPr>
      <w:suppressAutoHyphens/>
      <w:outlineLvl w:val="5"/>
    </w:pPr>
    <w:rPr>
      <w:rFonts w:ascii="Verdana" w:hAnsi="Verdana"/>
      <w:snapToGrid w:val="0"/>
      <w:lang w:val="en-GB"/>
    </w:rPr>
  </w:style>
  <w:style w:type="paragraph" w:customStyle="1" w:styleId="WerksmansAnnex7">
    <w:name w:val="Werksmans_Annex7"/>
    <w:basedOn w:val="Normal"/>
    <w:next w:val="Normal"/>
    <w:rsid w:val="001C680E"/>
    <w:pPr>
      <w:numPr>
        <w:ilvl w:val="6"/>
        <w:numId w:val="47"/>
      </w:numPr>
      <w:suppressAutoHyphens/>
      <w:outlineLvl w:val="6"/>
    </w:pPr>
    <w:rPr>
      <w:rFonts w:ascii="Verdana" w:hAnsi="Verdana"/>
      <w:snapToGrid w:val="0"/>
      <w:lang w:val="en-GB"/>
    </w:rPr>
  </w:style>
  <w:style w:type="paragraph" w:customStyle="1" w:styleId="WerksmansAnnex8">
    <w:name w:val="Werksmans_Annex8"/>
    <w:basedOn w:val="Normal"/>
    <w:next w:val="Normal"/>
    <w:rsid w:val="001C680E"/>
    <w:pPr>
      <w:numPr>
        <w:ilvl w:val="7"/>
        <w:numId w:val="47"/>
      </w:numPr>
      <w:suppressAutoHyphens/>
      <w:outlineLvl w:val="7"/>
    </w:pPr>
    <w:rPr>
      <w:rFonts w:ascii="Verdana" w:hAnsi="Verdana"/>
      <w:snapToGrid w:val="0"/>
      <w:lang w:val="en-GB"/>
    </w:rPr>
  </w:style>
  <w:style w:type="paragraph" w:customStyle="1" w:styleId="WerksmansAnnex9">
    <w:name w:val="Werksmans_Annex9"/>
    <w:basedOn w:val="Normal"/>
    <w:next w:val="Normal"/>
    <w:rsid w:val="001C680E"/>
    <w:pPr>
      <w:numPr>
        <w:ilvl w:val="8"/>
        <w:numId w:val="47"/>
      </w:numPr>
      <w:suppressAutoHyphens/>
      <w:outlineLvl w:val="8"/>
    </w:pPr>
    <w:rPr>
      <w:rFonts w:ascii="Verdana" w:hAnsi="Verdana"/>
      <w:snapToGrid w:val="0"/>
      <w:lang w:val="en-GB"/>
    </w:rPr>
  </w:style>
  <w:style w:type="paragraph" w:customStyle="1" w:styleId="lg-a-1">
    <w:name w:val="lg-a-1"/>
    <w:basedOn w:val="Normal"/>
    <w:rsid w:val="001C680E"/>
    <w:pPr>
      <w:spacing w:before="180"/>
      <w:ind w:left="1361" w:hanging="1361"/>
    </w:pPr>
    <w:rPr>
      <w:rFonts w:ascii="Verdana" w:hAnsi="Verdana"/>
      <w:color w:val="000000"/>
      <w:sz w:val="18"/>
      <w:szCs w:val="18"/>
      <w:lang w:val="en-GB" w:eastAsia="en-GB"/>
    </w:rPr>
  </w:style>
  <w:style w:type="paragraph" w:customStyle="1" w:styleId="lg-aa-a-i">
    <w:name w:val="lg-aa-a-i"/>
    <w:basedOn w:val="Normal"/>
    <w:rsid w:val="001C680E"/>
    <w:pPr>
      <w:spacing w:before="180"/>
      <w:ind w:left="2381" w:hanging="2381"/>
    </w:pPr>
    <w:rPr>
      <w:rFonts w:ascii="Verdana" w:hAnsi="Verdana"/>
      <w:color w:val="000000"/>
      <w:sz w:val="18"/>
      <w:szCs w:val="18"/>
      <w:lang w:val="en-GB" w:eastAsia="en-GB"/>
    </w:rPr>
  </w:style>
  <w:style w:type="paragraph" w:customStyle="1" w:styleId="lg-i-a-1">
    <w:name w:val="lg-i-a-1"/>
    <w:basedOn w:val="Normal"/>
    <w:rsid w:val="001C680E"/>
    <w:pPr>
      <w:spacing w:before="180"/>
      <w:ind w:left="1758" w:hanging="1758"/>
    </w:pPr>
    <w:rPr>
      <w:rFonts w:ascii="Verdana" w:hAnsi="Verdana"/>
      <w:color w:val="000000"/>
      <w:sz w:val="18"/>
      <w:szCs w:val="18"/>
      <w:lang w:val="en-GB" w:eastAsia="en-GB"/>
    </w:rPr>
  </w:style>
  <w:style w:type="paragraph" w:customStyle="1" w:styleId="Sublevel">
    <w:name w:val="Sub level"/>
    <w:basedOn w:val="Normal"/>
    <w:rsid w:val="001C680E"/>
    <w:pPr>
      <w:widowControl w:val="0"/>
      <w:tabs>
        <w:tab w:val="left" w:pos="567"/>
        <w:tab w:val="left" w:pos="851"/>
        <w:tab w:val="left" w:pos="1134"/>
        <w:tab w:val="left" w:pos="1418"/>
        <w:tab w:val="left" w:pos="1701"/>
        <w:tab w:val="left" w:pos="1985"/>
        <w:tab w:val="left" w:pos="2268"/>
      </w:tabs>
      <w:spacing w:before="240"/>
    </w:pPr>
  </w:style>
  <w:style w:type="paragraph" w:customStyle="1" w:styleId="GMDraftHead">
    <w:name w:val="GMDraftHead"/>
    <w:basedOn w:val="Header"/>
    <w:rsid w:val="001C680E"/>
    <w:pPr>
      <w:contextualSpacing/>
      <w:jc w:val="right"/>
    </w:pPr>
    <w:rPr>
      <w:rFonts w:cs="Calibri"/>
      <w:sz w:val="20"/>
      <w:szCs w:val="18"/>
      <w:lang w:val="en-US" w:eastAsia="en-US"/>
    </w:rPr>
  </w:style>
  <w:style w:type="paragraph" w:customStyle="1" w:styleId="ListParagraphLevel2">
    <w:name w:val="List Paragraph Level 2"/>
    <w:basedOn w:val="ListParagraph"/>
    <w:link w:val="ListParagraphLevel2Char"/>
    <w:uiPriority w:val="2"/>
    <w:qFormat/>
    <w:rsid w:val="001C680E"/>
    <w:pPr>
      <w:numPr>
        <w:ilvl w:val="2"/>
        <w:numId w:val="49"/>
      </w:numPr>
    </w:pPr>
  </w:style>
  <w:style w:type="character" w:customStyle="1" w:styleId="ListParagraphLevel2Char">
    <w:name w:val="List Paragraph Level 2 Char"/>
    <w:link w:val="ListParagraphLevel2"/>
    <w:uiPriority w:val="2"/>
    <w:rsid w:val="001C680E"/>
    <w:rPr>
      <w:rFonts w:ascii="Lato" w:eastAsia="Calibri" w:hAnsi="Lato" w:cs="Times New Roman"/>
      <w:sz w:val="19"/>
      <w:lang w:eastAsia="en-ZA"/>
    </w:rPr>
  </w:style>
  <w:style w:type="paragraph" w:styleId="ListParagraph">
    <w:name w:val="List Paragraph"/>
    <w:basedOn w:val="Normal"/>
    <w:link w:val="ListParagraphChar"/>
    <w:uiPriority w:val="34"/>
    <w:qFormat/>
    <w:rsid w:val="001C680E"/>
    <w:pPr>
      <w:spacing w:after="200"/>
    </w:pPr>
  </w:style>
  <w:style w:type="paragraph" w:customStyle="1" w:styleId="ListParagraphLevel1">
    <w:name w:val="List Paragraph Level 1"/>
    <w:basedOn w:val="Normal"/>
    <w:uiPriority w:val="1"/>
    <w:rsid w:val="001C680E"/>
    <w:pPr>
      <w:numPr>
        <w:ilvl w:val="1"/>
        <w:numId w:val="49"/>
      </w:numPr>
    </w:pPr>
  </w:style>
  <w:style w:type="paragraph" w:customStyle="1" w:styleId="listparagraph1">
    <w:name w:val="list paragraph 1"/>
    <w:basedOn w:val="Normal"/>
    <w:rsid w:val="001C680E"/>
  </w:style>
  <w:style w:type="paragraph" w:customStyle="1" w:styleId="listparagraph2">
    <w:name w:val="list paragraph 2"/>
    <w:basedOn w:val="Normal"/>
    <w:rsid w:val="001C680E"/>
  </w:style>
  <w:style w:type="character" w:customStyle="1" w:styleId="Heading1Char">
    <w:name w:val="Heading 1 Char"/>
    <w:aliases w:val="Heading Char,2 Char,rp_Heading 1 Char,Level Char,COX1 Char,1 Char,Agt Head 1 Char,MisHead1 Char,Normalhead1 Char"/>
    <w:link w:val="Heading1"/>
    <w:rsid w:val="001C680E"/>
    <w:rPr>
      <w:rFonts w:ascii="Lato Black" w:eastAsia="Verdana" w:hAnsi="Lato Black" w:cs="Times New Roman"/>
      <w:caps/>
      <w:color w:val="262626"/>
      <w:spacing w:val="20"/>
      <w:sz w:val="20"/>
      <w:szCs w:val="32"/>
      <w:lang w:eastAsia="en-ZA"/>
    </w:rPr>
  </w:style>
  <w:style w:type="character" w:customStyle="1" w:styleId="Heading2Char">
    <w:name w:val="Heading 2 Char"/>
    <w:link w:val="Heading2"/>
    <w:uiPriority w:val="9"/>
    <w:rsid w:val="001C680E"/>
    <w:rPr>
      <w:rFonts w:ascii="Arial" w:eastAsia="Times New Roman" w:hAnsi="Arial" w:cs="Times New Roman"/>
      <w:color w:val="525252"/>
      <w:sz w:val="26"/>
      <w:szCs w:val="26"/>
      <w:lang w:eastAsia="en-ZA"/>
    </w:rPr>
  </w:style>
  <w:style w:type="character" w:customStyle="1" w:styleId="Heading3Char">
    <w:name w:val="Heading 3 Char"/>
    <w:link w:val="Heading3"/>
    <w:uiPriority w:val="9"/>
    <w:semiHidden/>
    <w:rsid w:val="001C680E"/>
    <w:rPr>
      <w:rFonts w:ascii="Arial" w:eastAsia="Times New Roman" w:hAnsi="Arial" w:cs="Times New Roman"/>
      <w:color w:val="363636"/>
      <w:sz w:val="24"/>
      <w:szCs w:val="24"/>
      <w:lang w:eastAsia="en-ZA"/>
    </w:rPr>
  </w:style>
  <w:style w:type="paragraph" w:styleId="TOC1">
    <w:name w:val="toc 1"/>
    <w:basedOn w:val="Normal"/>
    <w:next w:val="Normal"/>
    <w:autoRedefine/>
    <w:uiPriority w:val="39"/>
    <w:rsid w:val="001C680E"/>
    <w:pPr>
      <w:tabs>
        <w:tab w:val="left" w:pos="1134"/>
        <w:tab w:val="right" w:leader="dot" w:pos="9072"/>
      </w:tabs>
      <w:spacing w:line="360" w:lineRule="auto"/>
      <w:ind w:left="1134" w:hanging="1134"/>
    </w:pPr>
    <w:rPr>
      <w:caps/>
    </w:rPr>
  </w:style>
  <w:style w:type="paragraph" w:styleId="TOC2">
    <w:name w:val="toc 2"/>
    <w:basedOn w:val="Normal"/>
    <w:next w:val="Normal"/>
    <w:autoRedefine/>
    <w:uiPriority w:val="39"/>
    <w:rsid w:val="001C680E"/>
    <w:pPr>
      <w:tabs>
        <w:tab w:val="left" w:pos="1701"/>
        <w:tab w:val="right" w:leader="dot" w:pos="9072"/>
      </w:tabs>
      <w:spacing w:line="360" w:lineRule="auto"/>
      <w:ind w:left="1701" w:hanging="1701"/>
    </w:pPr>
  </w:style>
  <w:style w:type="paragraph" w:styleId="TOC3">
    <w:name w:val="toc 3"/>
    <w:basedOn w:val="Normal"/>
    <w:next w:val="Normal"/>
    <w:autoRedefine/>
    <w:semiHidden/>
    <w:rsid w:val="001C680E"/>
    <w:pPr>
      <w:ind w:left="480"/>
    </w:pPr>
  </w:style>
  <w:style w:type="paragraph" w:styleId="TOC4">
    <w:name w:val="toc 4"/>
    <w:basedOn w:val="Normal"/>
    <w:next w:val="Normal"/>
    <w:autoRedefine/>
    <w:semiHidden/>
    <w:rsid w:val="001C680E"/>
    <w:pPr>
      <w:ind w:left="720"/>
    </w:pPr>
  </w:style>
  <w:style w:type="paragraph" w:styleId="TOC5">
    <w:name w:val="toc 5"/>
    <w:basedOn w:val="Normal"/>
    <w:next w:val="Normal"/>
    <w:autoRedefine/>
    <w:semiHidden/>
    <w:rsid w:val="001C680E"/>
    <w:pPr>
      <w:ind w:left="960"/>
    </w:pPr>
  </w:style>
  <w:style w:type="paragraph" w:styleId="TOC6">
    <w:name w:val="toc 6"/>
    <w:basedOn w:val="Normal"/>
    <w:next w:val="Normal"/>
    <w:autoRedefine/>
    <w:semiHidden/>
    <w:rsid w:val="001C680E"/>
    <w:pPr>
      <w:ind w:left="1200"/>
    </w:pPr>
  </w:style>
  <w:style w:type="paragraph" w:styleId="TOC7">
    <w:name w:val="toc 7"/>
    <w:basedOn w:val="Normal"/>
    <w:next w:val="Normal"/>
    <w:autoRedefine/>
    <w:semiHidden/>
    <w:rsid w:val="001C680E"/>
    <w:pPr>
      <w:ind w:left="1440"/>
    </w:pPr>
  </w:style>
  <w:style w:type="paragraph" w:styleId="TOC8">
    <w:name w:val="toc 8"/>
    <w:basedOn w:val="Normal"/>
    <w:next w:val="Normal"/>
    <w:autoRedefine/>
    <w:semiHidden/>
    <w:rsid w:val="001C680E"/>
    <w:pPr>
      <w:ind w:left="1680"/>
    </w:pPr>
  </w:style>
  <w:style w:type="paragraph" w:styleId="TOC9">
    <w:name w:val="toc 9"/>
    <w:basedOn w:val="Normal"/>
    <w:next w:val="Normal"/>
    <w:autoRedefine/>
    <w:semiHidden/>
    <w:rsid w:val="001C680E"/>
    <w:pPr>
      <w:ind w:left="1920"/>
    </w:pPr>
  </w:style>
  <w:style w:type="paragraph" w:styleId="FootnoteText">
    <w:name w:val="footnote text"/>
    <w:link w:val="FootnoteTextChar"/>
    <w:rsid w:val="00B66D5E"/>
    <w:pPr>
      <w:spacing w:after="160"/>
    </w:pPr>
    <w:rPr>
      <w:rFonts w:ascii="Times New Roman" w:hAnsi="Times New Roman"/>
      <w:lang w:eastAsia="x-none"/>
    </w:rPr>
  </w:style>
  <w:style w:type="character" w:customStyle="1" w:styleId="FootnoteTextChar">
    <w:name w:val="Footnote Text Char"/>
    <w:link w:val="FootnoteText"/>
    <w:rsid w:val="00B66D5E"/>
    <w:rPr>
      <w:rFonts w:ascii="Times New Roman" w:hAnsi="Times New Roman"/>
      <w:lang w:eastAsia="x-none"/>
    </w:rPr>
  </w:style>
  <w:style w:type="paragraph" w:styleId="CommentText">
    <w:name w:val="annotation text"/>
    <w:basedOn w:val="Normal"/>
    <w:link w:val="CommentTextChar"/>
    <w:semiHidden/>
    <w:rsid w:val="001C680E"/>
    <w:rPr>
      <w:lang w:eastAsia="x-none"/>
    </w:rPr>
  </w:style>
  <w:style w:type="character" w:customStyle="1" w:styleId="CommentTextChar">
    <w:name w:val="Comment Text Char"/>
    <w:link w:val="CommentText"/>
    <w:semiHidden/>
    <w:rsid w:val="001C680E"/>
    <w:rPr>
      <w:rFonts w:ascii="Lato" w:eastAsia="Calibri" w:hAnsi="Lato" w:cs="Times New Roman"/>
      <w:sz w:val="19"/>
      <w:lang w:eastAsia="x-none"/>
    </w:rPr>
  </w:style>
  <w:style w:type="paragraph" w:styleId="Footer">
    <w:name w:val="footer"/>
    <w:basedOn w:val="Normal"/>
    <w:link w:val="FooterChar"/>
    <w:uiPriority w:val="99"/>
    <w:rsid w:val="001C680E"/>
    <w:pPr>
      <w:tabs>
        <w:tab w:val="center" w:pos="4634"/>
        <w:tab w:val="right" w:pos="9350"/>
      </w:tabs>
      <w:ind w:right="-52"/>
      <w:jc w:val="right"/>
    </w:pPr>
    <w:rPr>
      <w:i/>
      <w:lang w:eastAsia="x-none"/>
    </w:rPr>
  </w:style>
  <w:style w:type="character" w:customStyle="1" w:styleId="FooterChar">
    <w:name w:val="Footer Char"/>
    <w:link w:val="Footer"/>
    <w:uiPriority w:val="99"/>
    <w:rsid w:val="001C680E"/>
    <w:rPr>
      <w:rFonts w:ascii="Lato" w:eastAsia="Calibri" w:hAnsi="Lato" w:cs="Times New Roman"/>
      <w:i/>
      <w:sz w:val="19"/>
      <w:lang w:eastAsia="x-none"/>
    </w:rPr>
  </w:style>
  <w:style w:type="character" w:styleId="FootnoteReference">
    <w:name w:val="footnote reference"/>
    <w:rsid w:val="001C680E"/>
    <w:rPr>
      <w:vertAlign w:val="superscript"/>
    </w:rPr>
  </w:style>
  <w:style w:type="character" w:styleId="CommentReference">
    <w:name w:val="annotation reference"/>
    <w:semiHidden/>
    <w:rsid w:val="001C680E"/>
    <w:rPr>
      <w:rFonts w:ascii="Arial" w:hAnsi="Arial"/>
      <w:sz w:val="16"/>
      <w:szCs w:val="16"/>
    </w:rPr>
  </w:style>
  <w:style w:type="character" w:styleId="PageNumber">
    <w:name w:val="page number"/>
    <w:basedOn w:val="DefaultParagraphFont"/>
    <w:rsid w:val="001C680E"/>
  </w:style>
  <w:style w:type="paragraph" w:styleId="Title">
    <w:name w:val="Title"/>
    <w:basedOn w:val="Normal"/>
    <w:next w:val="Normal"/>
    <w:link w:val="TitleChar"/>
    <w:uiPriority w:val="10"/>
    <w:qFormat/>
    <w:rsid w:val="001C680E"/>
    <w:pPr>
      <w:contextualSpacing/>
    </w:pPr>
    <w:rPr>
      <w:rFonts w:ascii="Lato Light" w:eastAsia="Times New Roman" w:hAnsi="Lato Light"/>
      <w:spacing w:val="-10"/>
      <w:kern w:val="28"/>
      <w:sz w:val="56"/>
      <w:szCs w:val="56"/>
    </w:rPr>
  </w:style>
  <w:style w:type="character" w:customStyle="1" w:styleId="TitleChar">
    <w:name w:val="Title Char"/>
    <w:link w:val="Title"/>
    <w:uiPriority w:val="10"/>
    <w:rsid w:val="001C680E"/>
    <w:rPr>
      <w:rFonts w:ascii="Lato Light" w:eastAsia="Times New Roman" w:hAnsi="Lato Light" w:cs="Times New Roman"/>
      <w:spacing w:val="-10"/>
      <w:kern w:val="28"/>
      <w:sz w:val="56"/>
      <w:szCs w:val="56"/>
      <w:lang w:eastAsia="en-ZA"/>
    </w:rPr>
  </w:style>
  <w:style w:type="paragraph" w:styleId="BodyTextIndent">
    <w:name w:val="Body Text Indent"/>
    <w:basedOn w:val="Normal"/>
    <w:link w:val="BodyTextIndentChar"/>
    <w:rsid w:val="001C680E"/>
    <w:pPr>
      <w:spacing w:after="320"/>
      <w:ind w:left="567"/>
    </w:pPr>
    <w:rPr>
      <w:sz w:val="22"/>
    </w:rPr>
  </w:style>
  <w:style w:type="character" w:customStyle="1" w:styleId="BodyTextIndentChar">
    <w:name w:val="Body Text Indent Char"/>
    <w:basedOn w:val="DefaultParagraphFont"/>
    <w:link w:val="BodyTextIndent"/>
    <w:rsid w:val="001C680E"/>
    <w:rPr>
      <w:rFonts w:ascii="Lato" w:eastAsia="Calibri" w:hAnsi="Lato" w:cs="Times New Roman"/>
      <w:lang w:eastAsia="en-ZA"/>
    </w:rPr>
  </w:style>
  <w:style w:type="paragraph" w:styleId="Subtitle">
    <w:name w:val="Subtitle"/>
    <w:basedOn w:val="Normal"/>
    <w:link w:val="SubtitleChar"/>
    <w:uiPriority w:val="11"/>
    <w:qFormat/>
    <w:rsid w:val="001C680E"/>
    <w:pPr>
      <w:numPr>
        <w:ilvl w:val="1"/>
      </w:numPr>
    </w:pPr>
    <w:rPr>
      <w:rFonts w:eastAsia="Times New Roman"/>
      <w:color w:val="5A5A5A"/>
      <w:spacing w:val="15"/>
      <w:sz w:val="22"/>
    </w:rPr>
  </w:style>
  <w:style w:type="character" w:customStyle="1" w:styleId="SubtitleChar">
    <w:name w:val="Subtitle Char"/>
    <w:basedOn w:val="DefaultParagraphFont"/>
    <w:link w:val="Subtitle"/>
    <w:uiPriority w:val="11"/>
    <w:rsid w:val="001C680E"/>
    <w:rPr>
      <w:rFonts w:ascii="Calibri" w:eastAsia="Times New Roman" w:hAnsi="Calibri" w:cs="Times New Roman"/>
      <w:color w:val="5A5A5A"/>
      <w:spacing w:val="15"/>
      <w:lang w:eastAsia="en-ZA"/>
    </w:rPr>
  </w:style>
  <w:style w:type="paragraph" w:styleId="BodyTextIndent2">
    <w:name w:val="Body Text Indent 2"/>
    <w:basedOn w:val="Normal"/>
    <w:link w:val="BodyTextIndent2Char"/>
    <w:rsid w:val="001C680E"/>
    <w:pPr>
      <w:spacing w:after="320"/>
      <w:ind w:left="1134"/>
    </w:pPr>
    <w:rPr>
      <w:sz w:val="22"/>
    </w:rPr>
  </w:style>
  <w:style w:type="character" w:customStyle="1" w:styleId="BodyTextIndent2Char">
    <w:name w:val="Body Text Indent 2 Char"/>
    <w:basedOn w:val="DefaultParagraphFont"/>
    <w:link w:val="BodyTextIndent2"/>
    <w:rsid w:val="001C680E"/>
    <w:rPr>
      <w:rFonts w:ascii="Lato" w:eastAsia="Calibri" w:hAnsi="Lato" w:cs="Times New Roman"/>
      <w:lang w:eastAsia="en-ZA"/>
    </w:rPr>
  </w:style>
  <w:style w:type="paragraph" w:styleId="BodyTextIndent3">
    <w:name w:val="Body Text Indent 3"/>
    <w:basedOn w:val="Normal"/>
    <w:link w:val="BodyTextIndent3Char"/>
    <w:rsid w:val="001C680E"/>
    <w:pPr>
      <w:spacing w:after="320"/>
      <w:ind w:left="1701"/>
    </w:pPr>
    <w:rPr>
      <w:sz w:val="22"/>
      <w:szCs w:val="16"/>
    </w:rPr>
  </w:style>
  <w:style w:type="character" w:customStyle="1" w:styleId="BodyTextIndent3Char">
    <w:name w:val="Body Text Indent 3 Char"/>
    <w:basedOn w:val="DefaultParagraphFont"/>
    <w:link w:val="BodyTextIndent3"/>
    <w:rsid w:val="001C680E"/>
    <w:rPr>
      <w:rFonts w:ascii="Lato" w:eastAsia="Calibri" w:hAnsi="Lato" w:cs="Times New Roman"/>
      <w:szCs w:val="16"/>
      <w:lang w:eastAsia="en-ZA"/>
    </w:rPr>
  </w:style>
  <w:style w:type="paragraph" w:styleId="BlockText">
    <w:name w:val="Block Text"/>
    <w:basedOn w:val="Normal"/>
    <w:rsid w:val="001C680E"/>
    <w:pPr>
      <w:ind w:left="-284" w:right="-329"/>
      <w:jc w:val="center"/>
    </w:pPr>
    <w:rPr>
      <w:rFonts w:ascii="Times New Roman" w:hAnsi="Times New Roman"/>
      <w:smallCaps/>
      <w:sz w:val="12"/>
    </w:rPr>
  </w:style>
  <w:style w:type="character" w:styleId="Hyperlink">
    <w:name w:val="Hyperlink"/>
    <w:uiPriority w:val="99"/>
    <w:rsid w:val="001C680E"/>
    <w:rPr>
      <w:color w:val="0000FF"/>
      <w:u w:val="single"/>
    </w:rPr>
  </w:style>
  <w:style w:type="character" w:styleId="FollowedHyperlink">
    <w:name w:val="FollowedHyperlink"/>
    <w:rsid w:val="001C680E"/>
    <w:rPr>
      <w:color w:val="800080"/>
      <w:u w:val="single"/>
    </w:rPr>
  </w:style>
  <w:style w:type="character" w:styleId="Strong">
    <w:name w:val="Strong"/>
    <w:uiPriority w:val="22"/>
    <w:qFormat/>
    <w:rsid w:val="001C680E"/>
    <w:rPr>
      <w:b/>
      <w:bCs/>
    </w:rPr>
  </w:style>
  <w:style w:type="character" w:styleId="Emphasis">
    <w:name w:val="Emphasis"/>
    <w:uiPriority w:val="20"/>
    <w:qFormat/>
    <w:rsid w:val="001C680E"/>
    <w:rPr>
      <w:i/>
      <w:iCs/>
    </w:rPr>
  </w:style>
  <w:style w:type="paragraph" w:styleId="CommentSubject">
    <w:name w:val="annotation subject"/>
    <w:basedOn w:val="CommentText"/>
    <w:next w:val="CommentText"/>
    <w:link w:val="CommentSubjectChar"/>
    <w:rsid w:val="001C680E"/>
    <w:rPr>
      <w:b/>
      <w:bCs/>
    </w:rPr>
  </w:style>
  <w:style w:type="character" w:customStyle="1" w:styleId="CommentSubjectChar">
    <w:name w:val="Comment Subject Char"/>
    <w:basedOn w:val="CommentTextChar"/>
    <w:link w:val="CommentSubject"/>
    <w:rsid w:val="001C680E"/>
    <w:rPr>
      <w:rFonts w:ascii="Lato" w:eastAsia="Calibri" w:hAnsi="Lato" w:cs="Times New Roman"/>
      <w:b/>
      <w:bCs/>
      <w:sz w:val="19"/>
      <w:lang w:eastAsia="x-none"/>
    </w:rPr>
  </w:style>
  <w:style w:type="paragraph" w:styleId="BalloonText">
    <w:name w:val="Balloon Text"/>
    <w:basedOn w:val="Normal"/>
    <w:link w:val="BalloonTextChar"/>
    <w:rsid w:val="001C680E"/>
    <w:rPr>
      <w:rFonts w:ascii="Tahoma" w:hAnsi="Tahoma"/>
      <w:sz w:val="16"/>
      <w:szCs w:val="16"/>
      <w:lang w:eastAsia="x-none"/>
    </w:rPr>
  </w:style>
  <w:style w:type="character" w:customStyle="1" w:styleId="BalloonTextChar">
    <w:name w:val="Balloon Text Char"/>
    <w:link w:val="BalloonText"/>
    <w:rsid w:val="001C680E"/>
    <w:rPr>
      <w:rFonts w:ascii="Tahoma" w:eastAsia="Calibri" w:hAnsi="Tahoma" w:cs="Times New Roman"/>
      <w:sz w:val="16"/>
      <w:szCs w:val="16"/>
      <w:lang w:eastAsia="x-none"/>
    </w:rPr>
  </w:style>
  <w:style w:type="table" w:styleId="TableGrid">
    <w:name w:val="Table Grid"/>
    <w:basedOn w:val="TableNormal"/>
    <w:rsid w:val="001C680E"/>
    <w:rPr>
      <w:rFonts w:eastAsia="Calibr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C680E"/>
    <w:rPr>
      <w:rFonts w:ascii="Lato" w:eastAsia="Calibri" w:hAnsi="Lato"/>
      <w:sz w:val="19"/>
      <w:lang w:eastAsia="en-ZA"/>
    </w:rPr>
  </w:style>
  <w:style w:type="paragraph" w:styleId="TOCHeading">
    <w:name w:val="TOC Heading"/>
    <w:basedOn w:val="Heading1"/>
    <w:next w:val="Normal"/>
    <w:uiPriority w:val="39"/>
    <w:semiHidden/>
    <w:unhideWhenUsed/>
    <w:qFormat/>
    <w:rsid w:val="001C680E"/>
    <w:pPr>
      <w:numPr>
        <w:numId w:val="0"/>
      </w:numPr>
      <w:spacing w:after="0"/>
      <w:outlineLvl w:val="9"/>
    </w:pPr>
    <w:rPr>
      <w:sz w:val="22"/>
      <w:lang w:val="en-US"/>
    </w:rPr>
  </w:style>
  <w:style w:type="table" w:customStyle="1" w:styleId="TableGrid1">
    <w:name w:val="Table Grid1"/>
    <w:basedOn w:val="TableNormal"/>
    <w:next w:val="TableGrid"/>
    <w:uiPriority w:val="39"/>
    <w:rsid w:val="000E28CB"/>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2D7176A2D5F4083A7E226A8E9DDB2" ma:contentTypeVersion="11" ma:contentTypeDescription="Create a new document." ma:contentTypeScope="" ma:versionID="248a32a770cfd2c088a18ec0bb12f139">
  <xsd:schema xmlns:xsd="http://www.w3.org/2001/XMLSchema" xmlns:xs="http://www.w3.org/2001/XMLSchema" xmlns:p="http://schemas.microsoft.com/office/2006/metadata/properties" xmlns:ns2="82310fd5-cd13-42f2-921d-6243a1f98933" xmlns:ns3="b36045f4-c11a-41b8-a665-b1110956ccdc" targetNamespace="http://schemas.microsoft.com/office/2006/metadata/properties" ma:root="true" ma:fieldsID="3cc2522260ac9aceb54142225ba827f6" ns2:_="" ns3:_="">
    <xsd:import namespace="82310fd5-cd13-42f2-921d-6243a1f98933"/>
    <xsd:import namespace="b36045f4-c11a-41b8-a665-b1110956cc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10fd5-cd13-42f2-921d-6243a1f98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045f4-c11a-41b8-a665-b1110956cc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F4010-0E2D-4555-8FE0-9F7554997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10fd5-cd13-42f2-921d-6243a1f98933"/>
    <ds:schemaRef ds:uri="b36045f4-c11a-41b8-a665-b1110956c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685B8-9FC4-4F8F-8C1C-68CDF97A2E8F}">
  <ds:schemaRefs>
    <ds:schemaRef ds:uri="http://schemas.microsoft.com/sharepoint/v3/contenttype/forms"/>
  </ds:schemaRefs>
</ds:datastoreItem>
</file>

<file path=customXml/itemProps3.xml><?xml version="1.0" encoding="utf-8"?>
<ds:datastoreItem xmlns:ds="http://schemas.openxmlformats.org/officeDocument/2006/customXml" ds:itemID="{EAA8B76B-DECD-4B86-B0EE-4CA45A705D26}">
  <ds:schemaRefs>
    <ds:schemaRef ds:uri="b36045f4-c11a-41b8-a665-b1110956ccdc"/>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82310fd5-cd13-42f2-921d-6243a1f9893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3314</Words>
  <Characters>18896</Characters>
  <Application>Microsoft Office Word</Application>
  <DocSecurity>0</DocSecurity>
  <Lines>157</Lines>
  <Paragraphs>44</Paragraphs>
  <ScaleCrop>false</ScaleCrop>
  <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Daiyaan Halim</dc:creator>
  <cp:keywords/>
  <dc:description/>
  <cp:lastModifiedBy>Daiyaan Halim</cp:lastModifiedBy>
  <cp:revision>1</cp:revision>
  <dcterms:created xsi:type="dcterms:W3CDTF">2020-05-21T08:28:00Z</dcterms:created>
  <dcterms:modified xsi:type="dcterms:W3CDTF">2020-05-21T08:30:00Z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0x010100F352D7176A2D5F4083A7E226A8E9DDB2</vt:lpwstr>
  </property>
</Properties>
</file>